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B398A7" w14:textId="17850EE2" w:rsidR="00E90E49" w:rsidRPr="00663F19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663F19">
        <w:t>3GPP TSG-RAN WG</w:t>
      </w:r>
      <w:r w:rsidR="0015455E" w:rsidRPr="00663F19">
        <w:t>2</w:t>
      </w:r>
      <w:r w:rsidRPr="00663F19">
        <w:t xml:space="preserve"> </w:t>
      </w:r>
      <w:r w:rsidR="008F1C4E" w:rsidRPr="00663F19">
        <w:t xml:space="preserve">Meeting </w:t>
      </w:r>
      <w:r w:rsidRPr="00663F19">
        <w:t>#</w:t>
      </w:r>
      <w:r w:rsidR="0015455E" w:rsidRPr="00663F19">
        <w:t>11</w:t>
      </w:r>
      <w:r w:rsidR="004B6516">
        <w:t>3</w:t>
      </w:r>
      <w:r w:rsidR="005A20A9">
        <w:t>bis-</w:t>
      </w:r>
      <w:r w:rsidR="00CD6314">
        <w:t>e</w:t>
      </w:r>
      <w:r w:rsidRPr="00663F19">
        <w:tab/>
      </w:r>
      <w:r w:rsidRPr="00B75509">
        <w:rPr>
          <w:sz w:val="32"/>
          <w:szCs w:val="32"/>
        </w:rPr>
        <w:t xml:space="preserve">Tdoc </w:t>
      </w:r>
      <w:r w:rsidR="00DF68B7" w:rsidRPr="00B75509">
        <w:rPr>
          <w:sz w:val="32"/>
          <w:szCs w:val="32"/>
        </w:rPr>
        <w:t>R2-</w:t>
      </w:r>
      <w:r w:rsidR="009E7786">
        <w:rPr>
          <w:sz w:val="32"/>
          <w:szCs w:val="32"/>
        </w:rPr>
        <w:t>2104020</w:t>
      </w:r>
    </w:p>
    <w:p w14:paraId="75F40BC4" w14:textId="0B7EDD31" w:rsidR="00E90E49" w:rsidRPr="00663F19" w:rsidRDefault="0015455E" w:rsidP="00311702">
      <w:pPr>
        <w:pStyle w:val="3GPPHeader"/>
      </w:pPr>
      <w:r w:rsidRPr="00523229">
        <w:t>E-meeting</w:t>
      </w:r>
      <w:r w:rsidR="0027144F" w:rsidRPr="00523229">
        <w:t xml:space="preserve">, </w:t>
      </w:r>
      <w:r w:rsidR="005A20A9">
        <w:t>April 12</w:t>
      </w:r>
      <w:r w:rsidR="005A20A9" w:rsidRPr="00F42FAC">
        <w:rPr>
          <w:vertAlign w:val="superscript"/>
        </w:rPr>
        <w:t>th</w:t>
      </w:r>
      <w:r w:rsidR="005A20A9">
        <w:t xml:space="preserve"> </w:t>
      </w:r>
      <w:r w:rsidR="005B2664">
        <w:t>-</w:t>
      </w:r>
      <w:r w:rsidR="005A20A9">
        <w:t xml:space="preserve"> 20</w:t>
      </w:r>
      <w:r w:rsidR="005A20A9" w:rsidRPr="00F42FAC">
        <w:rPr>
          <w:vertAlign w:val="superscript"/>
        </w:rPr>
        <w:t>th</w:t>
      </w:r>
      <w:r w:rsidR="006B7A8D">
        <w:t xml:space="preserve">, </w:t>
      </w:r>
      <w:r w:rsidR="00523229">
        <w:t>202</w:t>
      </w:r>
      <w:r w:rsidR="004B6516">
        <w:t>1</w:t>
      </w:r>
    </w:p>
    <w:p w14:paraId="2E745AE3" w14:textId="77777777" w:rsidR="00E90E49" w:rsidRPr="00663F19" w:rsidRDefault="00E90E49" w:rsidP="00357380">
      <w:pPr>
        <w:pStyle w:val="3GPPHeader"/>
      </w:pPr>
    </w:p>
    <w:p w14:paraId="40CF7388" w14:textId="056A2AB8" w:rsidR="00E90E49" w:rsidRPr="00663F19" w:rsidRDefault="00E90E49" w:rsidP="00311702">
      <w:pPr>
        <w:pStyle w:val="3GPPHeader"/>
        <w:rPr>
          <w:sz w:val="22"/>
        </w:rPr>
      </w:pPr>
      <w:r w:rsidRPr="00663F19">
        <w:rPr>
          <w:sz w:val="22"/>
        </w:rPr>
        <w:t>Agenda Item:</w:t>
      </w:r>
      <w:r w:rsidRPr="00663F19">
        <w:rPr>
          <w:sz w:val="22"/>
        </w:rPr>
        <w:tab/>
      </w:r>
      <w:r w:rsidR="00987105">
        <w:rPr>
          <w:sz w:val="22"/>
        </w:rPr>
        <w:t>9.2.</w:t>
      </w:r>
      <w:r w:rsidR="00DF3356">
        <w:rPr>
          <w:sz w:val="22"/>
        </w:rPr>
        <w:t>4</w:t>
      </w:r>
    </w:p>
    <w:p w14:paraId="719003AB" w14:textId="77777777" w:rsidR="00E90E49" w:rsidRPr="00663F19" w:rsidRDefault="003D3C45" w:rsidP="00F64C2B">
      <w:pPr>
        <w:pStyle w:val="3GPPHeader"/>
        <w:rPr>
          <w:sz w:val="22"/>
        </w:rPr>
      </w:pPr>
      <w:r w:rsidRPr="00663F19">
        <w:rPr>
          <w:sz w:val="22"/>
        </w:rPr>
        <w:t>Source:</w:t>
      </w:r>
      <w:r w:rsidR="00E90E49" w:rsidRPr="00663F19">
        <w:rPr>
          <w:sz w:val="22"/>
        </w:rPr>
        <w:tab/>
      </w:r>
      <w:r w:rsidR="00F64C2B" w:rsidRPr="00663F19">
        <w:rPr>
          <w:sz w:val="22"/>
        </w:rPr>
        <w:t>Ericsson</w:t>
      </w:r>
    </w:p>
    <w:p w14:paraId="3CE99A1A" w14:textId="04B78C5D" w:rsidR="00E90E49" w:rsidRPr="00663F19" w:rsidRDefault="003D3C45" w:rsidP="00311702">
      <w:pPr>
        <w:pStyle w:val="3GPPHeader"/>
        <w:rPr>
          <w:sz w:val="22"/>
        </w:rPr>
      </w:pPr>
      <w:r w:rsidRPr="00663F19">
        <w:rPr>
          <w:sz w:val="22"/>
        </w:rPr>
        <w:t>Title:</w:t>
      </w:r>
      <w:r w:rsidR="00E90E49" w:rsidRPr="00663F19">
        <w:rPr>
          <w:sz w:val="22"/>
        </w:rPr>
        <w:tab/>
      </w:r>
      <w:r w:rsidR="00DF3356">
        <w:rPr>
          <w:sz w:val="22"/>
        </w:rPr>
        <w:t xml:space="preserve">Connection density evaluation </w:t>
      </w:r>
      <w:r w:rsidR="00843106">
        <w:rPr>
          <w:sz w:val="22"/>
        </w:rPr>
        <w:t xml:space="preserve">for </w:t>
      </w:r>
      <w:r w:rsidR="00A001E1">
        <w:rPr>
          <w:sz w:val="22"/>
        </w:rPr>
        <w:t>I</w:t>
      </w:r>
      <w:r w:rsidR="007E7A48">
        <w:rPr>
          <w:sz w:val="22"/>
        </w:rPr>
        <w:t>o</w:t>
      </w:r>
      <w:r w:rsidR="00A001E1">
        <w:rPr>
          <w:sz w:val="22"/>
        </w:rPr>
        <w:t xml:space="preserve">T </w:t>
      </w:r>
      <w:r w:rsidR="00614326">
        <w:rPr>
          <w:sz w:val="22"/>
        </w:rPr>
        <w:t>NTN</w:t>
      </w:r>
      <w:r w:rsidR="00DF3356">
        <w:rPr>
          <w:sz w:val="22"/>
        </w:rPr>
        <w:t xml:space="preserve"> devices</w:t>
      </w:r>
    </w:p>
    <w:p w14:paraId="31C89871" w14:textId="0CF36534" w:rsidR="009E7786" w:rsidRDefault="00E90E49" w:rsidP="009E7786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15455E">
        <w:rPr>
          <w:sz w:val="22"/>
        </w:rPr>
        <w:t>Discussion, Decision</w:t>
      </w:r>
    </w:p>
    <w:p w14:paraId="1A1987D9" w14:textId="77777777" w:rsidR="009E7786" w:rsidRPr="009E7786" w:rsidRDefault="009E7786" w:rsidP="009E7786">
      <w:pPr>
        <w:spacing w:after="120"/>
        <w:jc w:val="both"/>
        <w:rPr>
          <w:rFonts w:ascii="Arial" w:hAnsi="Arial"/>
          <w:sz w:val="20"/>
          <w:szCs w:val="20"/>
        </w:rPr>
      </w:pPr>
    </w:p>
    <w:p w14:paraId="0363E309" w14:textId="4E7F1180" w:rsidR="00E90E49" w:rsidRPr="009E7786" w:rsidRDefault="009E7786" w:rsidP="009E7786">
      <w:pPr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sz w:val="36"/>
          <w:szCs w:val="20"/>
          <w:lang w:eastAsia="ja-JP"/>
        </w:rPr>
        <w:t>Introduction</w:t>
      </w:r>
    </w:p>
    <w:p w14:paraId="05A54E77" w14:textId="77777777" w:rsidR="005F7DC0" w:rsidRDefault="004B6516" w:rsidP="003F3997">
      <w:pPr>
        <w:pStyle w:val="BodyText"/>
        <w:rPr>
          <w:i/>
          <w:iCs/>
          <w:sz w:val="20"/>
          <w:szCs w:val="20"/>
        </w:rPr>
      </w:pPr>
      <w:bookmarkStart w:id="0" w:name="_Ref178064866"/>
      <w:r>
        <w:rPr>
          <w:sz w:val="20"/>
          <w:szCs w:val="20"/>
        </w:rPr>
        <w:t>In RAN#86, a</w:t>
      </w:r>
      <w:r w:rsidR="003F3997" w:rsidRPr="00987105">
        <w:rPr>
          <w:sz w:val="20"/>
          <w:szCs w:val="20"/>
        </w:rPr>
        <w:t xml:space="preserve"> </w:t>
      </w:r>
      <w:r w:rsidR="00644E1D" w:rsidRPr="00987105">
        <w:rPr>
          <w:sz w:val="20"/>
          <w:szCs w:val="20"/>
        </w:rPr>
        <w:t>S</w:t>
      </w:r>
      <w:r w:rsidR="003F3997" w:rsidRPr="00987105">
        <w:rPr>
          <w:sz w:val="20"/>
          <w:szCs w:val="20"/>
        </w:rPr>
        <w:t xml:space="preserve">I </w:t>
      </w:r>
      <w:r>
        <w:rPr>
          <w:sz w:val="20"/>
          <w:szCs w:val="20"/>
        </w:rPr>
        <w:t xml:space="preserve">was approved </w:t>
      </w:r>
      <w:r w:rsidR="00356C68" w:rsidRPr="00987105">
        <w:rPr>
          <w:sz w:val="20"/>
          <w:szCs w:val="20"/>
        </w:rPr>
        <w:t xml:space="preserve">to </w:t>
      </w:r>
      <w:r w:rsidR="00AA089D" w:rsidRPr="00987105">
        <w:rPr>
          <w:sz w:val="20"/>
          <w:szCs w:val="20"/>
        </w:rPr>
        <w:t xml:space="preserve">determine and evaluate the minimum necessary specifications to introduce </w:t>
      </w:r>
      <w:r w:rsidR="00356C68" w:rsidRPr="00987105">
        <w:rPr>
          <w:sz w:val="20"/>
          <w:szCs w:val="20"/>
        </w:rPr>
        <w:t xml:space="preserve">NB-IoT/eMTC support for </w:t>
      </w:r>
      <w:r w:rsidR="003F3997" w:rsidRPr="00987105">
        <w:rPr>
          <w:sz w:val="20"/>
          <w:szCs w:val="20"/>
        </w:rPr>
        <w:t>non-terrestrial networks (NTN)</w:t>
      </w:r>
      <w:r w:rsidR="00956A74">
        <w:rPr>
          <w:sz w:val="20"/>
          <w:szCs w:val="20"/>
        </w:rPr>
        <w:t>.</w:t>
      </w:r>
      <w:r w:rsidR="007C7EF8">
        <w:rPr>
          <w:sz w:val="20"/>
          <w:szCs w:val="20"/>
        </w:rPr>
        <w:t xml:space="preserve"> The description for the SI was updated in RAN#90</w:t>
      </w:r>
      <w:r w:rsidR="003F3997" w:rsidRPr="00987105">
        <w:rPr>
          <w:sz w:val="20"/>
          <w:szCs w:val="20"/>
        </w:rPr>
        <w:t xml:space="preserve"> </w:t>
      </w:r>
      <w:r w:rsidR="003F3997" w:rsidRPr="00987105">
        <w:rPr>
          <w:sz w:val="20"/>
          <w:szCs w:val="20"/>
        </w:rPr>
        <w:fldChar w:fldCharType="begin"/>
      </w:r>
      <w:r w:rsidR="003F3997" w:rsidRPr="00987105">
        <w:rPr>
          <w:sz w:val="20"/>
          <w:szCs w:val="20"/>
        </w:rPr>
        <w:instrText xml:space="preserve"> REF _Ref45286859 \r \h </w:instrText>
      </w:r>
      <w:r w:rsidR="00987105">
        <w:rPr>
          <w:sz w:val="20"/>
          <w:szCs w:val="20"/>
        </w:rPr>
        <w:instrText xml:space="preserve"> \* MERGEFORMAT </w:instrText>
      </w:r>
      <w:r w:rsidR="003F3997" w:rsidRPr="00987105">
        <w:rPr>
          <w:sz w:val="20"/>
          <w:szCs w:val="20"/>
        </w:rPr>
      </w:r>
      <w:r w:rsidR="003F3997" w:rsidRPr="00987105">
        <w:rPr>
          <w:sz w:val="20"/>
          <w:szCs w:val="20"/>
        </w:rPr>
        <w:fldChar w:fldCharType="separate"/>
      </w:r>
      <w:r w:rsidR="00523229" w:rsidRPr="00987105">
        <w:rPr>
          <w:sz w:val="20"/>
          <w:szCs w:val="20"/>
        </w:rPr>
        <w:t>[1]</w:t>
      </w:r>
      <w:r w:rsidR="003F3997" w:rsidRPr="00987105">
        <w:rPr>
          <w:sz w:val="20"/>
          <w:szCs w:val="20"/>
        </w:rPr>
        <w:fldChar w:fldCharType="end"/>
      </w:r>
      <w:r w:rsidR="00BA1283">
        <w:rPr>
          <w:sz w:val="20"/>
          <w:szCs w:val="20"/>
        </w:rPr>
        <w:t xml:space="preserve"> and it was </w:t>
      </w:r>
      <w:r w:rsidR="007C7EF8" w:rsidRPr="007C7EF8">
        <w:rPr>
          <w:sz w:val="20"/>
          <w:szCs w:val="20"/>
        </w:rPr>
        <w:t xml:space="preserve">agreed to use the existing work on NR NTN captured in TR 38.821 </w:t>
      </w:r>
      <w:r w:rsidR="007C7EF8" w:rsidRPr="007C7EF8">
        <w:rPr>
          <w:sz w:val="20"/>
          <w:szCs w:val="20"/>
        </w:rPr>
        <w:fldChar w:fldCharType="begin"/>
      </w:r>
      <w:r w:rsidR="007C7EF8" w:rsidRPr="007C7EF8">
        <w:rPr>
          <w:sz w:val="20"/>
          <w:szCs w:val="20"/>
        </w:rPr>
        <w:instrText xml:space="preserve"> REF _Ref49798325 \r \h  \* MERGEFORMAT </w:instrText>
      </w:r>
      <w:r w:rsidR="007C7EF8" w:rsidRPr="007C7EF8">
        <w:rPr>
          <w:sz w:val="20"/>
          <w:szCs w:val="20"/>
        </w:rPr>
      </w:r>
      <w:r w:rsidR="007C7EF8" w:rsidRPr="007C7EF8">
        <w:rPr>
          <w:sz w:val="20"/>
          <w:szCs w:val="20"/>
        </w:rPr>
        <w:fldChar w:fldCharType="separate"/>
      </w:r>
      <w:r w:rsidR="007C7EF8" w:rsidRPr="007C7EF8">
        <w:rPr>
          <w:sz w:val="20"/>
          <w:szCs w:val="20"/>
        </w:rPr>
        <w:t>[2]</w:t>
      </w:r>
      <w:r w:rsidR="007C7EF8" w:rsidRPr="007C7EF8">
        <w:rPr>
          <w:sz w:val="20"/>
          <w:szCs w:val="20"/>
        </w:rPr>
        <w:fldChar w:fldCharType="end"/>
      </w:r>
      <w:r w:rsidR="007C7EF8" w:rsidRPr="007C7EF8">
        <w:rPr>
          <w:sz w:val="20"/>
          <w:szCs w:val="20"/>
        </w:rPr>
        <w:t xml:space="preserve"> as a baseline.</w:t>
      </w:r>
      <w:r w:rsidR="004D0544">
        <w:rPr>
          <w:i/>
          <w:iCs/>
          <w:sz w:val="20"/>
          <w:szCs w:val="20"/>
        </w:rPr>
        <w:t xml:space="preserve"> </w:t>
      </w:r>
    </w:p>
    <w:p w14:paraId="2A5C4595" w14:textId="76C3DCE9" w:rsidR="005F7DC0" w:rsidRDefault="005F7DC0" w:rsidP="003F3997">
      <w:pPr>
        <w:pStyle w:val="BodyText"/>
        <w:rPr>
          <w:sz w:val="20"/>
          <w:szCs w:val="20"/>
        </w:rPr>
      </w:pPr>
      <w:r>
        <w:rPr>
          <w:sz w:val="20"/>
          <w:szCs w:val="20"/>
        </w:rPr>
        <w:t xml:space="preserve">In </w:t>
      </w:r>
      <w:r w:rsidR="00C052E3">
        <w:rPr>
          <w:sz w:val="20"/>
          <w:szCs w:val="20"/>
        </w:rPr>
        <w:t xml:space="preserve">RAN2#113e an e-mail discussion </w:t>
      </w:r>
      <w:r w:rsidR="005A20A9">
        <w:rPr>
          <w:sz w:val="20"/>
          <w:szCs w:val="20"/>
        </w:rPr>
        <w:t xml:space="preserve">was initiated to </w:t>
      </w:r>
      <w:r w:rsidR="00C052E3">
        <w:rPr>
          <w:sz w:val="20"/>
          <w:szCs w:val="20"/>
        </w:rPr>
        <w:t xml:space="preserve">discuss </w:t>
      </w:r>
      <w:r w:rsidR="005A20A9">
        <w:rPr>
          <w:sz w:val="20"/>
          <w:szCs w:val="20"/>
        </w:rPr>
        <w:t xml:space="preserve">the assumptions and how to evaluate the </w:t>
      </w:r>
      <w:r w:rsidR="00C052E3">
        <w:rPr>
          <w:sz w:val="20"/>
          <w:szCs w:val="20"/>
        </w:rPr>
        <w:t>performance</w:t>
      </w:r>
      <w:r w:rsidR="002E5A26">
        <w:rPr>
          <w:sz w:val="20"/>
          <w:szCs w:val="20"/>
        </w:rPr>
        <w:t>:</w:t>
      </w:r>
    </w:p>
    <w:p w14:paraId="05335B61" w14:textId="77777777" w:rsidR="002D3EBF" w:rsidRDefault="002D3EBF" w:rsidP="002D3EBF">
      <w:pPr>
        <w:pStyle w:val="EmailDiscussion"/>
        <w:spacing w:line="240" w:lineRule="auto"/>
      </w:pPr>
      <w:r>
        <w:t>[Post113-e][055][IoT NTN] Performance Evaluation (Ericsson)</w:t>
      </w:r>
    </w:p>
    <w:p w14:paraId="1E455814" w14:textId="77777777" w:rsidR="002D3EBF" w:rsidRDefault="002D3EBF" w:rsidP="002D3EBF">
      <w:pPr>
        <w:pStyle w:val="EmailDiscussion2"/>
      </w:pPr>
      <w:r>
        <w:tab/>
        <w:t xml:space="preserve">Scope: First round of discussion on performance evaluation, paging performance and connection density. Determine what should be captured in the TR. Can discuss pre-assumption, e.g. traffic model etc. Note that there are no specific requirements, so the objective is to assess performance for sanity check and to avoid surprises rather than doing a detailed comparative analysis. To the extent available, can include performance results numbers. </w:t>
      </w:r>
    </w:p>
    <w:p w14:paraId="6550C7D0" w14:textId="77777777" w:rsidR="002D3EBF" w:rsidRDefault="002D3EBF" w:rsidP="002D3EBF">
      <w:pPr>
        <w:pStyle w:val="EmailDiscussion2"/>
      </w:pPr>
      <w:r>
        <w:tab/>
        <w:t>Intended outcome: Report</w:t>
      </w:r>
    </w:p>
    <w:p w14:paraId="670E5A84" w14:textId="77777777" w:rsidR="002D3EBF" w:rsidRDefault="002D3EBF" w:rsidP="002D3EBF">
      <w:pPr>
        <w:pStyle w:val="EmailDiscussion2"/>
      </w:pPr>
      <w:r>
        <w:tab/>
        <w:t xml:space="preserve">Deadline: </w:t>
      </w:r>
      <w:r w:rsidRPr="0081217F">
        <w:t>Friday March 26 1100 UTC</w:t>
      </w:r>
    </w:p>
    <w:p w14:paraId="247BE536" w14:textId="401520A9" w:rsidR="002E5A26" w:rsidRDefault="002E5A26" w:rsidP="003F3997">
      <w:pPr>
        <w:pStyle w:val="BodyText"/>
        <w:rPr>
          <w:sz w:val="20"/>
          <w:szCs w:val="20"/>
        </w:rPr>
      </w:pPr>
    </w:p>
    <w:p w14:paraId="0592B749" w14:textId="59C7BF0C" w:rsidR="002E5A26" w:rsidRDefault="002E5A26" w:rsidP="003F3997">
      <w:pPr>
        <w:pStyle w:val="BodyText"/>
        <w:rPr>
          <w:sz w:val="20"/>
          <w:szCs w:val="20"/>
        </w:rPr>
      </w:pPr>
      <w:r>
        <w:rPr>
          <w:sz w:val="20"/>
          <w:szCs w:val="20"/>
        </w:rPr>
        <w:t xml:space="preserve">The e-mail discussion mainly focused on assumptions </w:t>
      </w:r>
      <w:r w:rsidR="005A20A9">
        <w:rPr>
          <w:sz w:val="20"/>
          <w:szCs w:val="20"/>
        </w:rPr>
        <w:t xml:space="preserve">to guide the evaluations </w:t>
      </w:r>
      <w:r>
        <w:rPr>
          <w:sz w:val="20"/>
          <w:szCs w:val="20"/>
        </w:rPr>
        <w:t xml:space="preserve">for paging capacity </w:t>
      </w:r>
      <w:r w:rsidR="002C0422">
        <w:rPr>
          <w:sz w:val="20"/>
          <w:szCs w:val="20"/>
        </w:rPr>
        <w:t xml:space="preserve">and connection density. In this contribution we </w:t>
      </w:r>
      <w:r w:rsidR="005A20A9">
        <w:rPr>
          <w:sz w:val="20"/>
          <w:szCs w:val="20"/>
        </w:rPr>
        <w:t>discuss</w:t>
      </w:r>
      <w:r w:rsidR="002C0422">
        <w:rPr>
          <w:sz w:val="20"/>
          <w:szCs w:val="20"/>
        </w:rPr>
        <w:t xml:space="preserve"> random access capacity and </w:t>
      </w:r>
      <w:r w:rsidR="000769A8">
        <w:rPr>
          <w:sz w:val="20"/>
          <w:szCs w:val="20"/>
        </w:rPr>
        <w:t xml:space="preserve">provide </w:t>
      </w:r>
      <w:r w:rsidR="002C0422">
        <w:rPr>
          <w:sz w:val="20"/>
          <w:szCs w:val="20"/>
        </w:rPr>
        <w:t xml:space="preserve">some </w:t>
      </w:r>
      <w:r w:rsidR="000769A8">
        <w:rPr>
          <w:sz w:val="20"/>
          <w:szCs w:val="20"/>
        </w:rPr>
        <w:t>preliminary</w:t>
      </w:r>
      <w:r w:rsidR="002C0422">
        <w:rPr>
          <w:sz w:val="20"/>
          <w:szCs w:val="20"/>
        </w:rPr>
        <w:t xml:space="preserve"> </w:t>
      </w:r>
      <w:r w:rsidR="000769A8">
        <w:rPr>
          <w:sz w:val="20"/>
          <w:szCs w:val="20"/>
        </w:rPr>
        <w:t>results for</w:t>
      </w:r>
      <w:r w:rsidR="002C0422">
        <w:rPr>
          <w:sz w:val="20"/>
          <w:szCs w:val="20"/>
        </w:rPr>
        <w:t xml:space="preserve"> connection density evaluation.</w:t>
      </w:r>
    </w:p>
    <w:p w14:paraId="1561465F" w14:textId="77777777" w:rsidR="009E7786" w:rsidRPr="009E7786" w:rsidRDefault="009E7786" w:rsidP="009E7786">
      <w:pPr>
        <w:spacing w:after="120"/>
        <w:jc w:val="both"/>
        <w:rPr>
          <w:rFonts w:ascii="Arial" w:hAnsi="Arial"/>
          <w:sz w:val="20"/>
          <w:szCs w:val="20"/>
        </w:rPr>
      </w:pPr>
    </w:p>
    <w:p w14:paraId="35F8BEEA" w14:textId="3BCA628A" w:rsidR="003E4DB2" w:rsidRPr="009E7786" w:rsidRDefault="009E7786" w:rsidP="009E7786">
      <w:pPr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eastAsia="ja-JP"/>
        </w:rPr>
      </w:pPr>
      <w:r w:rsidRPr="009E7786">
        <w:rPr>
          <w:rFonts w:ascii="Arial" w:eastAsia="Times New Roman" w:hAnsi="Arial" w:cs="Times New Roman"/>
          <w:sz w:val="36"/>
          <w:szCs w:val="20"/>
          <w:lang w:eastAsia="ja-JP"/>
        </w:rPr>
        <w:t>Co</w:t>
      </w:r>
      <w:r>
        <w:rPr>
          <w:rFonts w:ascii="Arial" w:eastAsia="Times New Roman" w:hAnsi="Arial" w:cs="Times New Roman"/>
          <w:sz w:val="36"/>
          <w:szCs w:val="20"/>
          <w:lang w:eastAsia="ja-JP"/>
        </w:rPr>
        <w:t>nnection Density</w:t>
      </w:r>
    </w:p>
    <w:p w14:paraId="0D108566" w14:textId="4D8B9AF4" w:rsidR="001712DE" w:rsidRDefault="00D222F1" w:rsidP="008732F9">
      <w:pPr>
        <w:jc w:val="both"/>
        <w:rPr>
          <w:rFonts w:ascii="Arial" w:hAnsi="Arial" w:cs="Arial"/>
          <w:sz w:val="20"/>
        </w:rPr>
      </w:pPr>
      <w:bookmarkStart w:id="1" w:name="_Hlk61217631"/>
      <w:r>
        <w:rPr>
          <w:rFonts w:ascii="Arial" w:hAnsi="Arial"/>
          <w:sz w:val="20"/>
          <w:lang w:eastAsia="ja-JP"/>
        </w:rPr>
        <w:t xml:space="preserve">In this section we give a </w:t>
      </w:r>
      <w:r w:rsidR="00A80322">
        <w:rPr>
          <w:rFonts w:ascii="Arial" w:hAnsi="Arial"/>
          <w:sz w:val="20"/>
          <w:lang w:eastAsia="ja-JP"/>
        </w:rPr>
        <w:t>brief</w:t>
      </w:r>
      <w:r>
        <w:rPr>
          <w:rFonts w:ascii="Arial" w:hAnsi="Arial"/>
          <w:sz w:val="20"/>
          <w:lang w:eastAsia="ja-JP"/>
        </w:rPr>
        <w:t xml:space="preserve"> look on the </w:t>
      </w:r>
      <w:r w:rsidR="005671ED">
        <w:rPr>
          <w:rFonts w:ascii="Arial" w:hAnsi="Arial"/>
          <w:sz w:val="20"/>
          <w:lang w:eastAsia="ja-JP"/>
        </w:rPr>
        <w:t>IMT-2020 connection density evaluation</w:t>
      </w:r>
      <w:r w:rsidR="001712DE">
        <w:rPr>
          <w:rFonts w:ascii="Arial" w:hAnsi="Arial"/>
          <w:sz w:val="20"/>
          <w:lang w:eastAsia="ja-JP"/>
        </w:rPr>
        <w:t xml:space="preserve"> over satellite scenario</w:t>
      </w:r>
      <w:r w:rsidR="00425F4B">
        <w:rPr>
          <w:rFonts w:ascii="Arial" w:hAnsi="Arial"/>
          <w:sz w:val="20"/>
          <w:lang w:eastAsia="ja-JP"/>
        </w:rPr>
        <w:t xml:space="preserve"> for LTE-M</w:t>
      </w:r>
      <w:r w:rsidR="00AC2605">
        <w:rPr>
          <w:rFonts w:ascii="Arial" w:hAnsi="Arial"/>
          <w:sz w:val="20"/>
          <w:lang w:eastAsia="ja-JP"/>
        </w:rPr>
        <w:t xml:space="preserve">. </w:t>
      </w:r>
      <w:r w:rsidR="00DB74DC">
        <w:rPr>
          <w:rFonts w:ascii="Arial" w:hAnsi="Arial"/>
          <w:sz w:val="20"/>
          <w:lang w:eastAsia="ja-JP"/>
        </w:rPr>
        <w:t>The IMT-2020 connection density evaluation</w:t>
      </w:r>
      <w:r w:rsidR="0075171E">
        <w:rPr>
          <w:rFonts w:ascii="Arial" w:hAnsi="Arial"/>
          <w:sz w:val="20"/>
          <w:lang w:eastAsia="ja-JP"/>
        </w:rPr>
        <w:t xml:space="preserve"> for terrestrial </w:t>
      </w:r>
      <w:r w:rsidR="009E7786">
        <w:rPr>
          <w:rFonts w:ascii="Arial" w:hAnsi="Arial"/>
          <w:sz w:val="20"/>
          <w:lang w:eastAsia="ja-JP"/>
        </w:rPr>
        <w:t xml:space="preserve">3GPP technologies </w:t>
      </w:r>
      <w:r w:rsidR="0075171E">
        <w:rPr>
          <w:rFonts w:ascii="Arial" w:hAnsi="Arial"/>
          <w:sz w:val="20"/>
          <w:lang w:eastAsia="ja-JP"/>
        </w:rPr>
        <w:t>LTE-M and NB-IoT</w:t>
      </w:r>
      <w:r w:rsidR="00DB74DC">
        <w:rPr>
          <w:rFonts w:ascii="Arial" w:hAnsi="Arial"/>
          <w:sz w:val="20"/>
          <w:lang w:eastAsia="ja-JP"/>
        </w:rPr>
        <w:t xml:space="preserve"> was </w:t>
      </w:r>
      <w:r w:rsidR="00D76BCD">
        <w:rPr>
          <w:rFonts w:ascii="Arial" w:hAnsi="Arial"/>
          <w:sz w:val="20"/>
          <w:lang w:eastAsia="ja-JP"/>
        </w:rPr>
        <w:t>described and documented in [7]</w:t>
      </w:r>
      <w:r w:rsidR="001712DE">
        <w:rPr>
          <w:rFonts w:ascii="Arial" w:hAnsi="Arial"/>
          <w:sz w:val="20"/>
          <w:lang w:eastAsia="ja-JP"/>
        </w:rPr>
        <w:t xml:space="preserve">. The scenario largely follows that of the basics outlined in the e-mail discussion </w:t>
      </w:r>
      <w:r w:rsidR="001712DE" w:rsidRPr="008732F9">
        <w:rPr>
          <w:rFonts w:ascii="Arial" w:hAnsi="Arial" w:cs="Arial"/>
          <w:sz w:val="20"/>
        </w:rPr>
        <w:t>[Post113-e][055][IoT NTN] Performance Evaluation (Ericsson)</w:t>
      </w:r>
      <w:r w:rsidR="008732F9">
        <w:rPr>
          <w:rFonts w:ascii="Arial" w:hAnsi="Arial" w:cs="Arial"/>
          <w:sz w:val="20"/>
        </w:rPr>
        <w:t xml:space="preserve">. In short, the </w:t>
      </w:r>
      <w:r w:rsidR="00296F3A">
        <w:rPr>
          <w:rFonts w:ascii="Arial" w:hAnsi="Arial" w:cs="Arial"/>
          <w:sz w:val="20"/>
        </w:rPr>
        <w:t xml:space="preserve">evaluation looks at the connection density achievable under the traffic assumption that </w:t>
      </w:r>
      <w:r w:rsidR="00F07320">
        <w:rPr>
          <w:rFonts w:ascii="Arial" w:hAnsi="Arial" w:cs="Arial"/>
          <w:sz w:val="20"/>
        </w:rPr>
        <w:t xml:space="preserve">the UE shall be able to deliver a 32 byte packet in the uplink under 10s </w:t>
      </w:r>
      <w:r w:rsidR="00E52103">
        <w:rPr>
          <w:rFonts w:ascii="Arial" w:hAnsi="Arial" w:cs="Arial"/>
          <w:sz w:val="20"/>
        </w:rPr>
        <w:t>with a</w:t>
      </w:r>
      <w:r w:rsidR="00A91AC7">
        <w:rPr>
          <w:rFonts w:ascii="Arial" w:hAnsi="Arial" w:cs="Arial"/>
          <w:sz w:val="20"/>
        </w:rPr>
        <w:t>n</w:t>
      </w:r>
      <w:r w:rsidR="00E52103">
        <w:rPr>
          <w:rFonts w:ascii="Arial" w:hAnsi="Arial" w:cs="Arial"/>
          <w:sz w:val="20"/>
        </w:rPr>
        <w:t xml:space="preserve"> outage probably of less than 1%. </w:t>
      </w:r>
      <w:r w:rsidR="006A051A">
        <w:rPr>
          <w:rFonts w:ascii="Arial" w:hAnsi="Arial" w:cs="Arial"/>
          <w:sz w:val="20"/>
        </w:rPr>
        <w:t xml:space="preserve">The steps by which the </w:t>
      </w:r>
      <w:r w:rsidR="000E58EB">
        <w:rPr>
          <w:rFonts w:ascii="Arial" w:hAnsi="Arial" w:cs="Arial"/>
          <w:sz w:val="20"/>
        </w:rPr>
        <w:t>achievable connection density</w:t>
      </w:r>
      <w:r w:rsidR="006A051A">
        <w:rPr>
          <w:rFonts w:ascii="Arial" w:hAnsi="Arial" w:cs="Arial"/>
          <w:sz w:val="20"/>
        </w:rPr>
        <w:t xml:space="preserve"> is determined is shown in Figure 1. </w:t>
      </w:r>
    </w:p>
    <w:p w14:paraId="604BE8CD" w14:textId="77777777" w:rsidR="00CF04EC" w:rsidRDefault="00CF04EC" w:rsidP="00CF04EC">
      <w:pPr>
        <w:keepNext/>
        <w:jc w:val="center"/>
      </w:pPr>
      <w:r w:rsidRPr="0028788D">
        <w:rPr>
          <w:noProof/>
        </w:rPr>
        <w:lastRenderedPageBreak/>
        <w:drawing>
          <wp:inline distT="0" distB="0" distL="0" distR="0" wp14:anchorId="48F249C9" wp14:editId="120580B5">
            <wp:extent cx="5191759" cy="3959679"/>
            <wp:effectExtent l="0" t="0" r="9525" b="3175"/>
            <wp:docPr id="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91759" cy="3959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2531A0" w14:textId="6BAC4F07" w:rsidR="006A051A" w:rsidRDefault="00CF04EC" w:rsidP="00CF04EC">
      <w:pPr>
        <w:pStyle w:val="Caption"/>
        <w:jc w:val="center"/>
        <w:rPr>
          <w:rFonts w:ascii="Arial" w:hAnsi="Arial" w:cs="Arial"/>
          <w:sz w:val="2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63377">
        <w:rPr>
          <w:noProof/>
        </w:rPr>
        <w:t>1</w:t>
      </w:r>
      <w:r>
        <w:fldChar w:fldCharType="end"/>
      </w:r>
      <w:r>
        <w:t xml:space="preserve">. IMT-2020 Non-full buffer system-level simulation methodology from </w:t>
      </w:r>
      <w:r w:rsidR="00403E4E">
        <w:t>[</w:t>
      </w:r>
      <w:r w:rsidR="00D11E45">
        <w:t>6</w:t>
      </w:r>
      <w:r w:rsidR="00403E4E">
        <w:t>].</w:t>
      </w:r>
    </w:p>
    <w:p w14:paraId="1AED3635" w14:textId="19455B16" w:rsidR="00E21DF2" w:rsidRDefault="00E21DF2" w:rsidP="008732F9">
      <w:pPr>
        <w:jc w:val="both"/>
        <w:rPr>
          <w:rFonts w:ascii="Arial" w:hAnsi="Arial" w:cs="Arial"/>
          <w:sz w:val="20"/>
        </w:rPr>
      </w:pPr>
    </w:p>
    <w:p w14:paraId="3E3035AA" w14:textId="219D5D2C" w:rsidR="00286D6E" w:rsidRDefault="00E21DF2" w:rsidP="008732F9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Some </w:t>
      </w:r>
      <w:r w:rsidR="00A91AC7">
        <w:rPr>
          <w:rFonts w:ascii="Arial" w:hAnsi="Arial" w:cs="Arial"/>
          <w:sz w:val="20"/>
        </w:rPr>
        <w:t xml:space="preserve">aspects to </w:t>
      </w:r>
      <w:r>
        <w:rPr>
          <w:rFonts w:ascii="Arial" w:hAnsi="Arial" w:cs="Arial"/>
          <w:sz w:val="20"/>
        </w:rPr>
        <w:t>consider</w:t>
      </w:r>
      <w:r w:rsidR="00A91AC7">
        <w:rPr>
          <w:rFonts w:ascii="Arial" w:hAnsi="Arial" w:cs="Arial"/>
          <w:sz w:val="20"/>
        </w:rPr>
        <w:t>,</w:t>
      </w:r>
      <w:r>
        <w:rPr>
          <w:rFonts w:ascii="Arial" w:hAnsi="Arial" w:cs="Arial"/>
          <w:sz w:val="20"/>
        </w:rPr>
        <w:t xml:space="preserve"> as outlined in the e-mail discussion</w:t>
      </w:r>
      <w:r w:rsidR="00A91AC7">
        <w:rPr>
          <w:rFonts w:ascii="Arial" w:hAnsi="Arial" w:cs="Arial"/>
          <w:sz w:val="20"/>
        </w:rPr>
        <w:t>,</w:t>
      </w:r>
      <w:r>
        <w:rPr>
          <w:rFonts w:ascii="Arial" w:hAnsi="Arial" w:cs="Arial"/>
          <w:sz w:val="20"/>
        </w:rPr>
        <w:t xml:space="preserve"> </w:t>
      </w:r>
      <w:r w:rsidR="00A91AC7">
        <w:rPr>
          <w:rFonts w:ascii="Arial" w:hAnsi="Arial" w:cs="Arial"/>
          <w:sz w:val="20"/>
        </w:rPr>
        <w:t>are</w:t>
      </w:r>
      <w:r>
        <w:rPr>
          <w:rFonts w:ascii="Arial" w:hAnsi="Arial" w:cs="Arial"/>
          <w:sz w:val="20"/>
        </w:rPr>
        <w:t xml:space="preserve"> that</w:t>
      </w:r>
      <w:r w:rsidR="00A91AC7">
        <w:rPr>
          <w:rFonts w:ascii="Arial" w:hAnsi="Arial" w:cs="Arial"/>
          <w:sz w:val="20"/>
        </w:rPr>
        <w:t>,</w:t>
      </w:r>
      <w:r>
        <w:rPr>
          <w:rFonts w:ascii="Arial" w:hAnsi="Arial" w:cs="Arial"/>
          <w:sz w:val="20"/>
        </w:rPr>
        <w:t xml:space="preserve"> to bring the evaluation to </w:t>
      </w:r>
      <w:r w:rsidR="00201817">
        <w:rPr>
          <w:rFonts w:ascii="Arial" w:hAnsi="Arial" w:cs="Arial"/>
          <w:sz w:val="20"/>
        </w:rPr>
        <w:t xml:space="preserve">acceptable computational times, the number of cells simulated are </w:t>
      </w:r>
      <w:r w:rsidR="00A91AC7">
        <w:rPr>
          <w:rFonts w:ascii="Arial" w:hAnsi="Arial" w:cs="Arial"/>
          <w:sz w:val="20"/>
        </w:rPr>
        <w:t>selected as</w:t>
      </w:r>
      <w:r w:rsidR="00201817">
        <w:rPr>
          <w:rFonts w:ascii="Arial" w:hAnsi="Arial" w:cs="Arial"/>
          <w:sz w:val="20"/>
        </w:rPr>
        <w:t xml:space="preserve"> 19 cells with</w:t>
      </w:r>
      <w:r w:rsidR="00286D6E">
        <w:rPr>
          <w:rFonts w:ascii="Arial" w:hAnsi="Arial" w:cs="Arial"/>
          <w:sz w:val="20"/>
        </w:rPr>
        <w:t xml:space="preserve"> the statistics counted only for the inner 7 cells, as shown in Figure 2. </w:t>
      </w:r>
      <w:r w:rsidR="00591EB9">
        <w:rPr>
          <w:rFonts w:ascii="Arial" w:hAnsi="Arial" w:cs="Arial"/>
          <w:sz w:val="20"/>
        </w:rPr>
        <w:t xml:space="preserve">Furthermore the UEs will only have 20 seconds to deliver </w:t>
      </w:r>
      <w:r w:rsidR="00A91AC7">
        <w:rPr>
          <w:rFonts w:ascii="Arial" w:hAnsi="Arial" w:cs="Arial"/>
          <w:sz w:val="20"/>
        </w:rPr>
        <w:t>the</w:t>
      </w:r>
      <w:r w:rsidR="00591EB9">
        <w:rPr>
          <w:rFonts w:ascii="Arial" w:hAnsi="Arial" w:cs="Arial"/>
          <w:sz w:val="20"/>
        </w:rPr>
        <w:t xml:space="preserve"> packet before the delivery attempt is cancelled</w:t>
      </w:r>
      <w:r w:rsidR="00646999">
        <w:rPr>
          <w:rFonts w:ascii="Arial" w:hAnsi="Arial" w:cs="Arial"/>
          <w:sz w:val="20"/>
        </w:rPr>
        <w:t xml:space="preserve">, meaning that no </w:t>
      </w:r>
      <w:r w:rsidR="00FA36C5">
        <w:rPr>
          <w:rFonts w:ascii="Arial" w:hAnsi="Arial" w:cs="Arial"/>
          <w:sz w:val="20"/>
        </w:rPr>
        <w:t>further re-transmissions will be attempted</w:t>
      </w:r>
      <w:r w:rsidR="00591EB9">
        <w:rPr>
          <w:rFonts w:ascii="Arial" w:hAnsi="Arial" w:cs="Arial"/>
          <w:sz w:val="20"/>
        </w:rPr>
        <w:t>.</w:t>
      </w:r>
      <w:r w:rsidR="00396729">
        <w:rPr>
          <w:rFonts w:ascii="Arial" w:hAnsi="Arial" w:cs="Arial"/>
          <w:sz w:val="20"/>
        </w:rPr>
        <w:t xml:space="preserve"> This is not to be confused with the 10s that determines the outage rate, </w:t>
      </w:r>
      <w:r w:rsidR="003C739D">
        <w:rPr>
          <w:rFonts w:ascii="Arial" w:hAnsi="Arial" w:cs="Arial"/>
          <w:sz w:val="20"/>
        </w:rPr>
        <w:t>in other words</w:t>
      </w:r>
      <w:r w:rsidR="00396729">
        <w:rPr>
          <w:rFonts w:ascii="Arial" w:hAnsi="Arial" w:cs="Arial"/>
          <w:sz w:val="20"/>
        </w:rPr>
        <w:t xml:space="preserve"> a UE may deliver the </w:t>
      </w:r>
      <w:r w:rsidR="007B178B">
        <w:rPr>
          <w:rFonts w:ascii="Arial" w:hAnsi="Arial" w:cs="Arial"/>
          <w:sz w:val="20"/>
        </w:rPr>
        <w:t>uplink packet after 10 seconds, but this will be counted as an outage</w:t>
      </w:r>
      <w:r w:rsidR="008D12DF">
        <w:rPr>
          <w:rFonts w:ascii="Arial" w:hAnsi="Arial" w:cs="Arial"/>
          <w:sz w:val="20"/>
        </w:rPr>
        <w:t>. N</w:t>
      </w:r>
      <w:r w:rsidR="007B178B">
        <w:rPr>
          <w:rFonts w:ascii="Arial" w:hAnsi="Arial" w:cs="Arial"/>
          <w:sz w:val="20"/>
        </w:rPr>
        <w:t>ot being able to deliver the packet</w:t>
      </w:r>
      <w:r w:rsidR="00646999">
        <w:rPr>
          <w:rFonts w:ascii="Arial" w:hAnsi="Arial" w:cs="Arial"/>
          <w:sz w:val="20"/>
        </w:rPr>
        <w:t xml:space="preserve"> at all</w:t>
      </w:r>
      <w:r w:rsidR="007B178B">
        <w:rPr>
          <w:rFonts w:ascii="Arial" w:hAnsi="Arial" w:cs="Arial"/>
          <w:sz w:val="20"/>
        </w:rPr>
        <w:t xml:space="preserve"> </w:t>
      </w:r>
      <w:r w:rsidR="008D12DF">
        <w:rPr>
          <w:rFonts w:ascii="Arial" w:hAnsi="Arial" w:cs="Arial"/>
          <w:sz w:val="20"/>
        </w:rPr>
        <w:t>with</w:t>
      </w:r>
      <w:r w:rsidR="007B178B">
        <w:rPr>
          <w:rFonts w:ascii="Arial" w:hAnsi="Arial" w:cs="Arial"/>
          <w:sz w:val="20"/>
        </w:rPr>
        <w:t>in 20s</w:t>
      </w:r>
      <w:r w:rsidR="008D12DF">
        <w:rPr>
          <w:rFonts w:ascii="Arial" w:hAnsi="Arial" w:cs="Arial"/>
          <w:sz w:val="20"/>
        </w:rPr>
        <w:t xml:space="preserve"> is also counted as an</w:t>
      </w:r>
      <w:r w:rsidR="00646999">
        <w:rPr>
          <w:rFonts w:ascii="Arial" w:hAnsi="Arial" w:cs="Arial"/>
          <w:sz w:val="20"/>
        </w:rPr>
        <w:t xml:space="preserve"> outage</w:t>
      </w:r>
      <w:r w:rsidR="007B178B">
        <w:rPr>
          <w:rFonts w:ascii="Arial" w:hAnsi="Arial" w:cs="Arial"/>
          <w:sz w:val="20"/>
        </w:rPr>
        <w:t xml:space="preserve">. </w:t>
      </w:r>
    </w:p>
    <w:p w14:paraId="783F7FE9" w14:textId="77777777" w:rsidR="00E17547" w:rsidRDefault="00E17547" w:rsidP="00E17547">
      <w:pPr>
        <w:keepNext/>
        <w:jc w:val="center"/>
      </w:pPr>
      <w:r>
        <w:rPr>
          <w:rFonts w:ascii="Arial" w:hAnsi="Arial" w:cs="Arial"/>
          <w:noProof/>
          <w:sz w:val="20"/>
        </w:rPr>
        <w:drawing>
          <wp:inline distT="0" distB="0" distL="0" distR="0" wp14:anchorId="797F592B" wp14:editId="31D8B111">
            <wp:extent cx="2053839" cy="2133600"/>
            <wp:effectExtent l="0" t="0" r="381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5933" cy="2135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2D1212" w14:textId="0B81D822" w:rsidR="00BE0798" w:rsidRDefault="00E17547" w:rsidP="00E17547">
      <w:pPr>
        <w:pStyle w:val="Caption"/>
        <w:jc w:val="center"/>
        <w:rPr>
          <w:rFonts w:ascii="Arial" w:hAnsi="Arial" w:cs="Arial"/>
          <w:sz w:val="2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63377">
        <w:rPr>
          <w:noProof/>
        </w:rPr>
        <w:t>2</w:t>
      </w:r>
      <w:r>
        <w:fldChar w:fldCharType="end"/>
      </w:r>
      <w:r>
        <w:t xml:space="preserve">. Simulating 19 cells but only accounting for the inner 7 cells. </w:t>
      </w:r>
    </w:p>
    <w:p w14:paraId="7AB89039" w14:textId="31A57809" w:rsidR="00F74447" w:rsidRDefault="00F74447" w:rsidP="008732F9">
      <w:pPr>
        <w:jc w:val="both"/>
        <w:rPr>
          <w:rFonts w:ascii="Arial" w:hAnsi="Arial" w:cs="Arial"/>
          <w:sz w:val="20"/>
        </w:rPr>
      </w:pPr>
    </w:p>
    <w:p w14:paraId="1A12BA1B" w14:textId="1393122D" w:rsidR="00E426AF" w:rsidRDefault="00E800C1" w:rsidP="008732F9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 order to be able to observe</w:t>
      </w:r>
      <w:r w:rsidR="006E0668">
        <w:rPr>
          <w:rFonts w:ascii="Arial" w:hAnsi="Arial" w:cs="Arial"/>
          <w:sz w:val="20"/>
        </w:rPr>
        <w:t xml:space="preserve"> how the uplink and downlink SINR gets worse with increasing load, i.e arrival rate</w:t>
      </w:r>
      <w:r w:rsidR="00F74447">
        <w:rPr>
          <w:rFonts w:ascii="Arial" w:hAnsi="Arial" w:cs="Arial"/>
          <w:sz w:val="20"/>
        </w:rPr>
        <w:t xml:space="preserve">, the </w:t>
      </w:r>
      <w:r w:rsidR="00F76F24">
        <w:rPr>
          <w:rFonts w:ascii="Arial" w:hAnsi="Arial" w:cs="Arial"/>
          <w:sz w:val="20"/>
        </w:rPr>
        <w:t>PUSCH SINR</w:t>
      </w:r>
      <w:r w:rsidR="00D4667A">
        <w:rPr>
          <w:rFonts w:ascii="Arial" w:hAnsi="Arial" w:cs="Arial"/>
          <w:sz w:val="20"/>
        </w:rPr>
        <w:t xml:space="preserve"> and PDSCH SINR percentiles are</w:t>
      </w:r>
      <w:r w:rsidR="00F74447">
        <w:rPr>
          <w:rFonts w:ascii="Arial" w:hAnsi="Arial" w:cs="Arial"/>
          <w:sz w:val="20"/>
        </w:rPr>
        <w:t xml:space="preserve"> shown</w:t>
      </w:r>
      <w:r w:rsidR="00E37596">
        <w:rPr>
          <w:rFonts w:ascii="Arial" w:hAnsi="Arial" w:cs="Arial"/>
          <w:sz w:val="20"/>
        </w:rPr>
        <w:t xml:space="preserve"> in Figure </w:t>
      </w:r>
      <w:r w:rsidR="00D13A62">
        <w:rPr>
          <w:rFonts w:ascii="Arial" w:hAnsi="Arial" w:cs="Arial"/>
          <w:sz w:val="20"/>
        </w:rPr>
        <w:t>3</w:t>
      </w:r>
      <w:r w:rsidR="00E37596">
        <w:rPr>
          <w:rFonts w:ascii="Arial" w:hAnsi="Arial" w:cs="Arial"/>
          <w:sz w:val="20"/>
        </w:rPr>
        <w:t xml:space="preserve">. </w:t>
      </w:r>
    </w:p>
    <w:p w14:paraId="6214200C" w14:textId="1B0D9D71" w:rsidR="00E37596" w:rsidRDefault="00E37596" w:rsidP="008732F9">
      <w:pPr>
        <w:jc w:val="both"/>
        <w:rPr>
          <w:rFonts w:ascii="Arial" w:hAnsi="Arial" w:cs="Arial"/>
          <w:sz w:val="20"/>
        </w:rPr>
      </w:pPr>
    </w:p>
    <w:p w14:paraId="74D3BCAC" w14:textId="77777777" w:rsidR="0056452E" w:rsidRDefault="0056452E" w:rsidP="0056452E">
      <w:pPr>
        <w:keepNext/>
        <w:jc w:val="both"/>
      </w:pPr>
      <w:r>
        <w:rPr>
          <w:rFonts w:ascii="Arial" w:hAnsi="Arial" w:cs="Arial"/>
          <w:noProof/>
          <w:sz w:val="20"/>
        </w:rPr>
        <w:drawing>
          <wp:inline distT="0" distB="0" distL="0" distR="0" wp14:anchorId="062D0814" wp14:editId="73053364">
            <wp:extent cx="6115050" cy="246697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E2A607" w14:textId="2C56D983" w:rsidR="00D4667A" w:rsidRDefault="0056452E" w:rsidP="00EA7B51">
      <w:pPr>
        <w:pStyle w:val="Caption"/>
        <w:jc w:val="center"/>
        <w:rPr>
          <w:rFonts w:ascii="Arial" w:hAnsi="Arial" w:cs="Arial"/>
          <w:sz w:val="2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C6C2B">
        <w:rPr>
          <w:noProof/>
        </w:rPr>
        <w:t>3</w:t>
      </w:r>
      <w:r>
        <w:fldChar w:fldCharType="end"/>
      </w:r>
      <w:r>
        <w:t xml:space="preserve">. PUSCH and PDSCH SINR percentiles as a function of the arrival rate. </w:t>
      </w:r>
    </w:p>
    <w:p w14:paraId="14EF3A50" w14:textId="77777777" w:rsidR="002C5A02" w:rsidRDefault="002C5A02" w:rsidP="008732F9">
      <w:pPr>
        <w:jc w:val="both"/>
        <w:rPr>
          <w:rFonts w:ascii="Arial" w:hAnsi="Arial" w:cs="Arial"/>
          <w:sz w:val="20"/>
        </w:rPr>
      </w:pPr>
    </w:p>
    <w:p w14:paraId="1B2C0427" w14:textId="77777777" w:rsidR="00863377" w:rsidRDefault="00863377" w:rsidP="008732F9">
      <w:pPr>
        <w:jc w:val="both"/>
        <w:rPr>
          <w:rFonts w:ascii="Arial" w:hAnsi="Arial" w:cs="Arial"/>
          <w:sz w:val="20"/>
        </w:rPr>
      </w:pPr>
    </w:p>
    <w:p w14:paraId="60835452" w14:textId="77777777" w:rsidR="00F36471" w:rsidRDefault="00F36471" w:rsidP="00F36471">
      <w:pPr>
        <w:keepNext/>
        <w:jc w:val="center"/>
      </w:pPr>
      <w:r>
        <w:rPr>
          <w:rFonts w:ascii="Arial" w:hAnsi="Arial" w:cs="Arial"/>
          <w:noProof/>
          <w:sz w:val="20"/>
        </w:rPr>
        <w:drawing>
          <wp:inline distT="0" distB="0" distL="0" distR="0" wp14:anchorId="1A1D54AF" wp14:editId="72467F0F">
            <wp:extent cx="4124325" cy="3057911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9861" cy="30620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46BF15" w14:textId="77777777" w:rsidR="00F36471" w:rsidRDefault="00F36471" w:rsidP="00F36471">
      <w:pPr>
        <w:pStyle w:val="Caption"/>
        <w:jc w:val="center"/>
        <w:rPr>
          <w:rFonts w:ascii="Arial" w:hAnsi="Arial" w:cs="Arial"/>
          <w:sz w:val="2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t xml:space="preserve">. The outage rate as a function of the arrival rate. </w:t>
      </w:r>
    </w:p>
    <w:p w14:paraId="405D90A8" w14:textId="77777777" w:rsidR="00F36471" w:rsidRDefault="00F36471" w:rsidP="00CC6C2B">
      <w:pPr>
        <w:jc w:val="both"/>
        <w:rPr>
          <w:rFonts w:ascii="Arial" w:hAnsi="Arial" w:cs="Arial"/>
          <w:sz w:val="20"/>
        </w:rPr>
      </w:pPr>
    </w:p>
    <w:p w14:paraId="00862BC9" w14:textId="0C2D0E09" w:rsidR="00CC6C2B" w:rsidRDefault="00A5455A" w:rsidP="00CC6C2B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The outage rate as a function of the arrival rate in this scenario can be </w:t>
      </w:r>
      <w:r w:rsidR="006577BA">
        <w:rPr>
          <w:rFonts w:ascii="Arial" w:hAnsi="Arial" w:cs="Arial"/>
          <w:sz w:val="20"/>
        </w:rPr>
        <w:t>observed</w:t>
      </w:r>
      <w:r>
        <w:rPr>
          <w:rFonts w:ascii="Arial" w:hAnsi="Arial" w:cs="Arial"/>
          <w:sz w:val="20"/>
        </w:rPr>
        <w:t xml:space="preserve"> in Figure </w:t>
      </w:r>
      <w:r w:rsidR="006661D3">
        <w:rPr>
          <w:rFonts w:ascii="Arial" w:hAnsi="Arial" w:cs="Arial"/>
          <w:sz w:val="20"/>
        </w:rPr>
        <w:t>5</w:t>
      </w:r>
      <w:r>
        <w:rPr>
          <w:rFonts w:ascii="Arial" w:hAnsi="Arial" w:cs="Arial"/>
          <w:sz w:val="20"/>
        </w:rPr>
        <w:t xml:space="preserve">. </w:t>
      </w:r>
      <w:r w:rsidR="00CC6C2B">
        <w:rPr>
          <w:rFonts w:ascii="Arial" w:hAnsi="Arial" w:cs="Arial"/>
          <w:sz w:val="20"/>
        </w:rPr>
        <w:t xml:space="preserve">For computing the achievable connection density, we can see that the </w:t>
      </w:r>
      <w:r w:rsidR="006661D3">
        <w:rPr>
          <w:rFonts w:ascii="Arial" w:hAnsi="Arial" w:cs="Arial"/>
          <w:sz w:val="20"/>
        </w:rPr>
        <w:t xml:space="preserve">maximum arrival rate where the outage rate is below 1% is </w:t>
      </w:r>
      <w:r w:rsidR="002F0E37">
        <w:rPr>
          <w:rFonts w:ascii="Arial" w:hAnsi="Arial" w:cs="Arial"/>
          <w:sz w:val="20"/>
        </w:rPr>
        <w:t>90 UE/sec/cell</w:t>
      </w:r>
      <w:r w:rsidR="00C35AE1">
        <w:rPr>
          <w:rFonts w:ascii="Arial" w:hAnsi="Arial" w:cs="Arial"/>
          <w:sz w:val="20"/>
        </w:rPr>
        <w:t xml:space="preserve">. In [6], it was considered that a UE would send </w:t>
      </w:r>
      <w:r w:rsidR="00AE717F">
        <w:rPr>
          <w:rFonts w:ascii="Arial" w:hAnsi="Arial" w:cs="Arial"/>
          <w:sz w:val="20"/>
        </w:rPr>
        <w:t xml:space="preserve">1 message per 2 hours. </w:t>
      </w:r>
      <w:r w:rsidR="00AF6557">
        <w:rPr>
          <w:rFonts w:ascii="Arial" w:hAnsi="Arial" w:cs="Arial"/>
          <w:sz w:val="20"/>
        </w:rPr>
        <w:t xml:space="preserve">For the </w:t>
      </w:r>
      <w:r w:rsidR="00736EBE">
        <w:rPr>
          <w:rFonts w:ascii="Arial" w:hAnsi="Arial" w:cs="Arial"/>
          <w:sz w:val="20"/>
        </w:rPr>
        <w:t xml:space="preserve">area of a </w:t>
      </w:r>
      <w:r w:rsidR="00483A0F">
        <w:rPr>
          <w:rFonts w:ascii="Arial" w:hAnsi="Arial" w:cs="Arial"/>
          <w:sz w:val="20"/>
        </w:rPr>
        <w:t>cell</w:t>
      </w:r>
      <w:r w:rsidR="00736EBE">
        <w:rPr>
          <w:rFonts w:ascii="Arial" w:hAnsi="Arial" w:cs="Arial"/>
          <w:sz w:val="20"/>
        </w:rPr>
        <w:t xml:space="preserve"> in a satellite </w:t>
      </w:r>
      <w:r w:rsidR="00633CC5">
        <w:rPr>
          <w:rFonts w:ascii="Arial" w:hAnsi="Arial" w:cs="Arial"/>
          <w:sz w:val="20"/>
        </w:rPr>
        <w:t>scenario</w:t>
      </w:r>
      <w:r w:rsidR="00736EBE">
        <w:rPr>
          <w:rFonts w:ascii="Arial" w:hAnsi="Arial" w:cs="Arial"/>
          <w:sz w:val="20"/>
        </w:rPr>
        <w:t xml:space="preserve"> we do not have a specific cell size, as we only define beam separation from the </w:t>
      </w:r>
      <w:r w:rsidR="001229E9">
        <w:rPr>
          <w:rFonts w:ascii="Arial" w:hAnsi="Arial" w:cs="Arial"/>
          <w:sz w:val="20"/>
        </w:rPr>
        <w:t xml:space="preserve">point of view of the satellite. However, from observing the satellite antenna pattern on the ground, we can estimate the </w:t>
      </w:r>
      <w:r w:rsidR="002E43F0">
        <w:rPr>
          <w:rFonts w:ascii="Arial" w:hAnsi="Arial" w:cs="Arial"/>
          <w:sz w:val="20"/>
        </w:rPr>
        <w:t>cells to have an ISD</w:t>
      </w:r>
      <w:r w:rsidR="006577BA">
        <w:rPr>
          <w:rFonts w:ascii="Arial" w:hAnsi="Arial" w:cs="Arial"/>
          <w:sz w:val="20"/>
        </w:rPr>
        <w:t xml:space="preserve"> </w:t>
      </w:r>
      <w:r w:rsidR="00A139A0">
        <w:rPr>
          <w:rFonts w:ascii="Arial" w:hAnsi="Arial" w:cs="Arial"/>
          <w:sz w:val="20"/>
        </w:rPr>
        <w:t>(Inter-Spotbeam Distance)</w:t>
      </w:r>
      <w:r w:rsidR="002E43F0">
        <w:rPr>
          <w:rFonts w:ascii="Arial" w:hAnsi="Arial" w:cs="Arial"/>
          <w:sz w:val="20"/>
        </w:rPr>
        <w:t xml:space="preserve"> of 50 km, which results in</w:t>
      </w:r>
      <w:r w:rsidR="003E311C">
        <w:rPr>
          <w:rFonts w:ascii="Arial" w:hAnsi="Arial" w:cs="Arial"/>
          <w:sz w:val="20"/>
        </w:rPr>
        <w:t xml:space="preserve"> a cell area of</w:t>
      </w:r>
      <w:r w:rsidR="002E43F0">
        <w:rPr>
          <w:rFonts w:ascii="Arial" w:hAnsi="Arial" w:cs="Arial"/>
          <w:sz w:val="20"/>
        </w:rPr>
        <w:t xml:space="preserve"> </w:t>
      </w:r>
      <w:r w:rsidR="003E311C">
        <w:rPr>
          <w:rFonts w:ascii="Arial" w:hAnsi="Arial" w:cs="Arial"/>
          <w:sz w:val="20"/>
        </w:rPr>
        <w:t xml:space="preserve">~722 km2. The </w:t>
      </w:r>
      <w:r w:rsidR="003E275D">
        <w:rPr>
          <w:rFonts w:ascii="Arial" w:hAnsi="Arial" w:cs="Arial"/>
          <w:sz w:val="20"/>
        </w:rPr>
        <w:t>connection density</w:t>
      </w:r>
      <w:r w:rsidR="00523627">
        <w:rPr>
          <w:rFonts w:ascii="Arial" w:hAnsi="Arial" w:cs="Arial"/>
          <w:sz w:val="20"/>
        </w:rPr>
        <w:t xml:space="preserve"> per narrowband</w:t>
      </w:r>
      <w:r w:rsidR="003E275D">
        <w:rPr>
          <w:rFonts w:ascii="Arial" w:hAnsi="Arial" w:cs="Arial"/>
          <w:sz w:val="20"/>
        </w:rPr>
        <w:t xml:space="preserve"> can thus be computed as:</w:t>
      </w:r>
    </w:p>
    <w:p w14:paraId="2132990A" w14:textId="77777777" w:rsidR="002C5F20" w:rsidRDefault="003E275D" w:rsidP="003E275D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connection density = </w:t>
      </w:r>
      <w:r w:rsidR="00523627">
        <w:rPr>
          <w:rFonts w:ascii="Arial" w:hAnsi="Arial" w:cs="Arial"/>
          <w:sz w:val="20"/>
        </w:rPr>
        <w:t xml:space="preserve">arrival rate (UE/s/cell) * </w:t>
      </w:r>
      <w:r w:rsidR="00E86AB4">
        <w:rPr>
          <w:rFonts w:ascii="Arial" w:hAnsi="Arial" w:cs="Arial"/>
          <w:sz w:val="20"/>
        </w:rPr>
        <w:t>UE traffic pattern /</w:t>
      </w:r>
      <w:r w:rsidR="006C02C6">
        <w:rPr>
          <w:rFonts w:ascii="Arial" w:hAnsi="Arial" w:cs="Arial"/>
          <w:sz w:val="20"/>
        </w:rPr>
        <w:t xml:space="preserve"> </w:t>
      </w:r>
      <w:r w:rsidR="002C5F20">
        <w:rPr>
          <w:rFonts w:ascii="Arial" w:hAnsi="Arial" w:cs="Arial"/>
          <w:sz w:val="20"/>
        </w:rPr>
        <w:t>cell area</w:t>
      </w:r>
    </w:p>
    <w:p w14:paraId="4E324E78" w14:textId="1B77F1F1" w:rsidR="003E275D" w:rsidRDefault="002C5F20" w:rsidP="003E275D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= 90 (UE/s/cell) * (2*3600s) / 722 km2</w:t>
      </w:r>
      <w:r w:rsidR="00495DE3">
        <w:rPr>
          <w:rFonts w:ascii="Arial" w:hAnsi="Arial" w:cs="Arial"/>
          <w:sz w:val="20"/>
        </w:rPr>
        <w:t xml:space="preserve"> = 897</w:t>
      </w:r>
      <w:r w:rsidR="0064153F">
        <w:rPr>
          <w:rFonts w:ascii="Arial" w:hAnsi="Arial" w:cs="Arial"/>
          <w:sz w:val="20"/>
        </w:rPr>
        <w:t xml:space="preserve"> UE/km2</w:t>
      </w:r>
      <w:r w:rsidR="00E86AB4">
        <w:rPr>
          <w:rFonts w:ascii="Arial" w:hAnsi="Arial" w:cs="Arial"/>
          <w:sz w:val="20"/>
        </w:rPr>
        <w:t xml:space="preserve"> </w:t>
      </w:r>
    </w:p>
    <w:p w14:paraId="521CEED9" w14:textId="364A8008" w:rsidR="00A5455A" w:rsidRDefault="00A5455A" w:rsidP="00A5455A">
      <w:pPr>
        <w:jc w:val="both"/>
        <w:rPr>
          <w:rFonts w:ascii="Arial" w:hAnsi="Arial" w:cs="Arial"/>
          <w:sz w:val="20"/>
        </w:rPr>
      </w:pPr>
    </w:p>
    <w:p w14:paraId="2A9A190F" w14:textId="37801FE6" w:rsidR="005825DD" w:rsidRDefault="00525265" w:rsidP="008732F9">
      <w:pPr>
        <w:jc w:val="both"/>
        <w:rPr>
          <w:rFonts w:ascii="Arial" w:hAnsi="Arial"/>
          <w:sz w:val="20"/>
          <w:lang w:eastAsia="ja-JP"/>
        </w:rPr>
      </w:pPr>
      <w:r>
        <w:rPr>
          <w:rFonts w:ascii="Arial" w:hAnsi="Arial"/>
          <w:sz w:val="20"/>
          <w:lang w:eastAsia="ja-JP"/>
        </w:rPr>
        <w:t>We compare</w:t>
      </w:r>
      <w:r w:rsidR="00425F4B">
        <w:rPr>
          <w:rFonts w:ascii="Arial" w:hAnsi="Arial"/>
          <w:sz w:val="20"/>
          <w:lang w:eastAsia="ja-JP"/>
        </w:rPr>
        <w:t xml:space="preserve"> this to the results in [6] for LTE-M</w:t>
      </w:r>
      <w:r>
        <w:rPr>
          <w:rFonts w:ascii="Arial" w:hAnsi="Arial"/>
          <w:sz w:val="20"/>
          <w:lang w:eastAsia="ja-JP"/>
        </w:rPr>
        <w:t xml:space="preserve"> in table </w:t>
      </w:r>
      <w:r w:rsidR="005825DD">
        <w:rPr>
          <w:rFonts w:ascii="Arial" w:hAnsi="Arial"/>
          <w:sz w:val="20"/>
          <w:lang w:eastAsia="ja-JP"/>
        </w:rPr>
        <w:t>1</w:t>
      </w:r>
      <w:r w:rsidR="00A624D7">
        <w:rPr>
          <w:rFonts w:ascii="Arial" w:hAnsi="Arial"/>
          <w:sz w:val="20"/>
          <w:lang w:eastAsia="ja-JP"/>
        </w:rPr>
        <w:t xml:space="preserve"> and </w:t>
      </w:r>
      <w:r w:rsidR="006577BA">
        <w:rPr>
          <w:rFonts w:ascii="Arial" w:hAnsi="Arial"/>
          <w:sz w:val="20"/>
          <w:lang w:eastAsia="ja-JP"/>
        </w:rPr>
        <w:t>observe</w:t>
      </w:r>
      <w:r w:rsidR="00A624D7">
        <w:rPr>
          <w:rFonts w:ascii="Arial" w:hAnsi="Arial"/>
          <w:sz w:val="20"/>
          <w:lang w:eastAsia="ja-JP"/>
        </w:rPr>
        <w:t xml:space="preserve"> that we can achieve significantly </w:t>
      </w:r>
      <w:r w:rsidR="00100A8C">
        <w:rPr>
          <w:rFonts w:ascii="Arial" w:hAnsi="Arial"/>
          <w:sz w:val="20"/>
          <w:lang w:eastAsia="ja-JP"/>
        </w:rPr>
        <w:t xml:space="preserve">lower </w:t>
      </w:r>
      <w:r w:rsidR="00FD7381">
        <w:rPr>
          <w:rFonts w:ascii="Arial" w:hAnsi="Arial"/>
          <w:sz w:val="20"/>
          <w:lang w:eastAsia="ja-JP"/>
        </w:rPr>
        <w:t xml:space="preserve">density performance. </w:t>
      </w:r>
      <w:r w:rsidR="001F40A8">
        <w:rPr>
          <w:rFonts w:ascii="Arial" w:hAnsi="Arial"/>
          <w:sz w:val="20"/>
          <w:lang w:eastAsia="ja-JP"/>
        </w:rPr>
        <w:t xml:space="preserve"> </w:t>
      </w:r>
      <w:r>
        <w:rPr>
          <w:rFonts w:ascii="Arial" w:hAnsi="Arial"/>
          <w:sz w:val="20"/>
          <w:lang w:eastAsia="ja-JP"/>
        </w:rPr>
        <w:t xml:space="preserve"> </w:t>
      </w:r>
    </w:p>
    <w:p w14:paraId="6E6969CA" w14:textId="418222E3" w:rsidR="005825DD" w:rsidRDefault="00311FF7" w:rsidP="005825DD">
      <w:pPr>
        <w:pStyle w:val="Caption"/>
        <w:keepNext/>
      </w:pPr>
      <w:r>
        <w:tab/>
      </w:r>
      <w:r w:rsidR="005825DD">
        <w:t xml:space="preserve">Table </w:t>
      </w:r>
      <w:r w:rsidR="005825DD">
        <w:fldChar w:fldCharType="begin"/>
      </w:r>
      <w:r w:rsidR="005825DD">
        <w:instrText xml:space="preserve"> SEQ Table \* ARABIC </w:instrText>
      </w:r>
      <w:r w:rsidR="005825DD">
        <w:fldChar w:fldCharType="separate"/>
      </w:r>
      <w:r w:rsidR="005825DD">
        <w:rPr>
          <w:noProof/>
        </w:rPr>
        <w:t>1</w:t>
      </w:r>
      <w:r w:rsidR="005825DD">
        <w:fldChar w:fldCharType="end"/>
      </w:r>
      <w:r>
        <w:t xml:space="preserve">. </w:t>
      </w:r>
    </w:p>
    <w:tbl>
      <w:tblPr>
        <w:tblW w:w="0" w:type="auto"/>
        <w:tblInd w:w="6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3"/>
        <w:gridCol w:w="2262"/>
        <w:gridCol w:w="2253"/>
        <w:gridCol w:w="2235"/>
      </w:tblGrid>
      <w:tr w:rsidR="005825DD" w14:paraId="57054BC7" w14:textId="77777777" w:rsidTr="005825DD">
        <w:tc>
          <w:tcPr>
            <w:tcW w:w="2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59C64" w14:textId="7E0CBC6A" w:rsidR="005825DD" w:rsidRPr="00311FF7" w:rsidRDefault="005825DD">
            <w:pPr>
              <w:rPr>
                <w:rFonts w:ascii="Arial" w:hAnsi="Arial" w:cs="Arial"/>
                <w:sz w:val="20"/>
                <w:szCs w:val="20"/>
              </w:rPr>
            </w:pPr>
            <w:r w:rsidRPr="00311FF7">
              <w:rPr>
                <w:rFonts w:ascii="Arial" w:hAnsi="Arial" w:cs="Arial"/>
                <w:sz w:val="20"/>
                <w:szCs w:val="20"/>
              </w:rPr>
              <w:t>Scenario</w:t>
            </w:r>
          </w:p>
        </w:tc>
        <w:tc>
          <w:tcPr>
            <w:tcW w:w="22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D6505" w14:textId="28E5374E" w:rsidR="005825DD" w:rsidRPr="00311FF7" w:rsidRDefault="005825DD">
            <w:pPr>
              <w:rPr>
                <w:rFonts w:ascii="Arial" w:hAnsi="Arial" w:cs="Arial"/>
                <w:sz w:val="20"/>
                <w:szCs w:val="20"/>
              </w:rPr>
            </w:pPr>
            <w:r w:rsidRPr="00311FF7">
              <w:rPr>
                <w:rFonts w:ascii="Arial" w:hAnsi="Arial" w:cs="Arial"/>
                <w:sz w:val="20"/>
                <w:szCs w:val="20"/>
              </w:rPr>
              <w:t>LTE-M, TN, Conf A [6]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94F9B" w14:textId="1460374A" w:rsidR="005825DD" w:rsidRPr="00311FF7" w:rsidRDefault="005825DD">
            <w:pPr>
              <w:rPr>
                <w:rFonts w:ascii="Arial" w:hAnsi="Arial" w:cs="Arial"/>
                <w:sz w:val="20"/>
                <w:szCs w:val="20"/>
              </w:rPr>
            </w:pPr>
            <w:r w:rsidRPr="00311FF7">
              <w:rPr>
                <w:rFonts w:ascii="Arial" w:hAnsi="Arial" w:cs="Arial"/>
                <w:sz w:val="20"/>
                <w:szCs w:val="20"/>
              </w:rPr>
              <w:t>LTE-M, TN, Conf B [6]</w:t>
            </w:r>
          </w:p>
        </w:tc>
        <w:tc>
          <w:tcPr>
            <w:tcW w:w="22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FA3A2" w14:textId="77777777" w:rsidR="005825DD" w:rsidRPr="00311FF7" w:rsidRDefault="005825DD">
            <w:pPr>
              <w:rPr>
                <w:rFonts w:ascii="Arial" w:hAnsi="Arial" w:cs="Arial"/>
                <w:sz w:val="20"/>
                <w:szCs w:val="20"/>
              </w:rPr>
            </w:pPr>
            <w:r w:rsidRPr="00311FF7">
              <w:rPr>
                <w:rFonts w:ascii="Arial" w:hAnsi="Arial" w:cs="Arial"/>
                <w:sz w:val="20"/>
                <w:szCs w:val="20"/>
              </w:rPr>
              <w:t>NTN</w:t>
            </w:r>
          </w:p>
        </w:tc>
      </w:tr>
      <w:tr w:rsidR="005825DD" w14:paraId="6F3C1DB2" w14:textId="77777777" w:rsidTr="005825DD"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8E78A" w14:textId="77777777" w:rsidR="005825DD" w:rsidRPr="00311FF7" w:rsidRDefault="005825DD">
            <w:pPr>
              <w:rPr>
                <w:rFonts w:ascii="Arial" w:hAnsi="Arial" w:cs="Arial"/>
                <w:sz w:val="20"/>
                <w:szCs w:val="20"/>
              </w:rPr>
            </w:pPr>
            <w:r w:rsidRPr="00311FF7">
              <w:rPr>
                <w:rFonts w:ascii="Arial" w:hAnsi="Arial" w:cs="Arial"/>
                <w:sz w:val="20"/>
                <w:szCs w:val="20"/>
              </w:rPr>
              <w:t>ISD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74F3A" w14:textId="77777777" w:rsidR="005825DD" w:rsidRPr="00311FF7" w:rsidRDefault="005825DD">
            <w:pPr>
              <w:rPr>
                <w:rFonts w:ascii="Arial" w:hAnsi="Arial" w:cs="Arial"/>
                <w:sz w:val="20"/>
                <w:szCs w:val="20"/>
              </w:rPr>
            </w:pPr>
            <w:r w:rsidRPr="00311FF7">
              <w:rPr>
                <w:rFonts w:ascii="Arial" w:hAnsi="Arial" w:cs="Arial"/>
                <w:sz w:val="20"/>
                <w:szCs w:val="20"/>
              </w:rPr>
              <w:t>500 m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769D2" w14:textId="77777777" w:rsidR="005825DD" w:rsidRPr="00311FF7" w:rsidRDefault="005825DD">
            <w:pPr>
              <w:rPr>
                <w:rFonts w:ascii="Arial" w:hAnsi="Arial" w:cs="Arial"/>
                <w:sz w:val="20"/>
                <w:szCs w:val="20"/>
              </w:rPr>
            </w:pPr>
            <w:r w:rsidRPr="00311FF7">
              <w:rPr>
                <w:rFonts w:ascii="Arial" w:hAnsi="Arial" w:cs="Arial"/>
                <w:sz w:val="20"/>
                <w:szCs w:val="20"/>
              </w:rPr>
              <w:t>1732 m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36526" w14:textId="77777777" w:rsidR="005825DD" w:rsidRPr="00311FF7" w:rsidRDefault="005825DD">
            <w:pPr>
              <w:rPr>
                <w:rFonts w:ascii="Arial" w:hAnsi="Arial" w:cs="Arial"/>
                <w:sz w:val="20"/>
                <w:szCs w:val="20"/>
              </w:rPr>
            </w:pPr>
            <w:r w:rsidRPr="00311FF7">
              <w:rPr>
                <w:rFonts w:ascii="Arial" w:hAnsi="Arial" w:cs="Arial"/>
                <w:sz w:val="20"/>
                <w:szCs w:val="20"/>
              </w:rPr>
              <w:t>50 km</w:t>
            </w:r>
          </w:p>
        </w:tc>
      </w:tr>
      <w:tr w:rsidR="005825DD" w14:paraId="56680F7E" w14:textId="77777777" w:rsidTr="005825DD"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C2D06" w14:textId="6706C284" w:rsidR="005825DD" w:rsidRPr="00311FF7" w:rsidRDefault="005825DD">
            <w:pPr>
              <w:rPr>
                <w:rFonts w:ascii="Arial" w:hAnsi="Arial" w:cs="Arial"/>
                <w:sz w:val="20"/>
                <w:szCs w:val="20"/>
              </w:rPr>
            </w:pPr>
            <w:r w:rsidRPr="00311FF7">
              <w:rPr>
                <w:rFonts w:ascii="Arial" w:hAnsi="Arial" w:cs="Arial"/>
                <w:sz w:val="20"/>
                <w:szCs w:val="20"/>
              </w:rPr>
              <w:t xml:space="preserve"># of devices supported per km^2 with 6 </w:t>
            </w:r>
            <w:r w:rsidR="006307D3" w:rsidRPr="00311FF7">
              <w:rPr>
                <w:rFonts w:ascii="Arial" w:hAnsi="Arial" w:cs="Arial"/>
                <w:sz w:val="20"/>
                <w:szCs w:val="20"/>
              </w:rPr>
              <w:t>P</w:t>
            </w:r>
            <w:r w:rsidRPr="00311FF7">
              <w:rPr>
                <w:rFonts w:ascii="Arial" w:hAnsi="Arial" w:cs="Arial"/>
                <w:sz w:val="20"/>
                <w:szCs w:val="20"/>
              </w:rPr>
              <w:t>RBs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826A8" w14:textId="77777777" w:rsidR="005825DD" w:rsidRPr="00311FF7" w:rsidRDefault="005825DD">
            <w:pPr>
              <w:rPr>
                <w:rFonts w:ascii="Arial" w:hAnsi="Arial" w:cs="Arial"/>
                <w:sz w:val="20"/>
                <w:szCs w:val="20"/>
              </w:rPr>
            </w:pPr>
            <w:r w:rsidRPr="00311FF7">
              <w:rPr>
                <w:rFonts w:ascii="Arial" w:hAnsi="Arial" w:cs="Arial"/>
                <w:sz w:val="20"/>
                <w:szCs w:val="20"/>
              </w:rPr>
              <w:t>5,680,683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FCF06" w14:textId="77777777" w:rsidR="005825DD" w:rsidRPr="00311FF7" w:rsidRDefault="005825DD">
            <w:pPr>
              <w:rPr>
                <w:rFonts w:ascii="Arial" w:hAnsi="Arial" w:cs="Arial"/>
                <w:sz w:val="20"/>
                <w:szCs w:val="20"/>
              </w:rPr>
            </w:pPr>
            <w:r w:rsidRPr="00311FF7">
              <w:rPr>
                <w:rFonts w:ascii="Arial" w:hAnsi="Arial" w:cs="Arial"/>
                <w:sz w:val="20"/>
                <w:szCs w:val="20"/>
              </w:rPr>
              <w:t>393,600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60AC5" w14:textId="0DB12D3A" w:rsidR="005825DD" w:rsidRPr="00311FF7" w:rsidRDefault="001F40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900</w:t>
            </w:r>
          </w:p>
        </w:tc>
      </w:tr>
    </w:tbl>
    <w:p w14:paraId="26A0B909" w14:textId="77777777" w:rsidR="00525265" w:rsidRPr="008732F9" w:rsidRDefault="00525265" w:rsidP="008732F9">
      <w:pPr>
        <w:jc w:val="both"/>
        <w:rPr>
          <w:rFonts w:ascii="Arial" w:hAnsi="Arial"/>
          <w:sz w:val="20"/>
          <w:lang w:eastAsia="ja-JP"/>
        </w:rPr>
      </w:pPr>
    </w:p>
    <w:p w14:paraId="69AEB33D" w14:textId="77777777" w:rsidR="004103C5" w:rsidRPr="00987105" w:rsidRDefault="004103C5" w:rsidP="004103C5">
      <w:pPr>
        <w:pStyle w:val="BodyText"/>
        <w:rPr>
          <w:sz w:val="20"/>
          <w:szCs w:val="20"/>
        </w:rPr>
      </w:pPr>
    </w:p>
    <w:p w14:paraId="6E1F25F7" w14:textId="20EC39A1" w:rsidR="004103C5" w:rsidRPr="007779C3" w:rsidRDefault="004103C5" w:rsidP="004103C5">
      <w:pPr>
        <w:pStyle w:val="Observation"/>
        <w:rPr>
          <w:sz w:val="20"/>
          <w:szCs w:val="20"/>
        </w:rPr>
      </w:pPr>
      <w:bookmarkStart w:id="2" w:name="_Toc68227842"/>
      <w:r w:rsidRPr="00DF3356">
        <w:rPr>
          <w:sz w:val="20"/>
        </w:rPr>
        <w:t xml:space="preserve">The </w:t>
      </w:r>
      <w:r w:rsidR="00100A8C">
        <w:rPr>
          <w:sz w:val="20"/>
        </w:rPr>
        <w:t>achievable</w:t>
      </w:r>
      <w:r w:rsidR="00414D10">
        <w:rPr>
          <w:sz w:val="20"/>
        </w:rPr>
        <w:t xml:space="preserve"> </w:t>
      </w:r>
      <w:r w:rsidR="00CC3D49">
        <w:rPr>
          <w:sz w:val="20"/>
        </w:rPr>
        <w:t xml:space="preserve">connection density in case 9 is </w:t>
      </w:r>
      <w:r w:rsidR="00100A8C">
        <w:rPr>
          <w:sz w:val="20"/>
        </w:rPr>
        <w:t>~</w:t>
      </w:r>
      <w:r w:rsidR="00CC3D49">
        <w:rPr>
          <w:sz w:val="20"/>
        </w:rPr>
        <w:t xml:space="preserve"> 900 UEs</w:t>
      </w:r>
      <w:r w:rsidR="00100A8C">
        <w:rPr>
          <w:sz w:val="20"/>
        </w:rPr>
        <w:t>/</w:t>
      </w:r>
      <w:r w:rsidR="00011636">
        <w:rPr>
          <w:sz w:val="20"/>
        </w:rPr>
        <w:t>km2</w:t>
      </w:r>
      <w:r w:rsidRPr="00DF3356">
        <w:rPr>
          <w:sz w:val="20"/>
        </w:rPr>
        <w:t>.</w:t>
      </w:r>
      <w:bookmarkEnd w:id="2"/>
    </w:p>
    <w:p w14:paraId="0B9D9426" w14:textId="230B62D5" w:rsidR="007779C3" w:rsidRPr="007779C3" w:rsidRDefault="007779C3" w:rsidP="007779C3">
      <w:pPr>
        <w:pStyle w:val="Observation"/>
        <w:rPr>
          <w:sz w:val="20"/>
          <w:szCs w:val="20"/>
        </w:rPr>
      </w:pPr>
      <w:bookmarkStart w:id="3" w:name="_Toc68227843"/>
      <w:r w:rsidRPr="00DF3356">
        <w:rPr>
          <w:sz w:val="20"/>
        </w:rPr>
        <w:t>The</w:t>
      </w:r>
      <w:r>
        <w:rPr>
          <w:sz w:val="20"/>
        </w:rPr>
        <w:t xml:space="preserve"> </w:t>
      </w:r>
      <w:r w:rsidR="00100A8C">
        <w:rPr>
          <w:sz w:val="20"/>
        </w:rPr>
        <w:t>achievable</w:t>
      </w:r>
      <w:r>
        <w:rPr>
          <w:sz w:val="20"/>
        </w:rPr>
        <w:t xml:space="preserve"> connection density is </w:t>
      </w:r>
      <w:r w:rsidR="00100A8C">
        <w:rPr>
          <w:sz w:val="20"/>
        </w:rPr>
        <w:t>significantly reduced</w:t>
      </w:r>
      <w:r>
        <w:rPr>
          <w:sz w:val="20"/>
        </w:rPr>
        <w:t xml:space="preserve"> compared to the </w:t>
      </w:r>
      <w:r w:rsidR="00100A8C">
        <w:rPr>
          <w:sz w:val="20"/>
        </w:rPr>
        <w:t xml:space="preserve">case for </w:t>
      </w:r>
      <w:r>
        <w:rPr>
          <w:sz w:val="20"/>
        </w:rPr>
        <w:t xml:space="preserve">terrestrial </w:t>
      </w:r>
      <w:r w:rsidR="00100A8C">
        <w:rPr>
          <w:sz w:val="20"/>
        </w:rPr>
        <w:t>networks</w:t>
      </w:r>
      <w:r>
        <w:rPr>
          <w:sz w:val="20"/>
        </w:rPr>
        <w:t xml:space="preserve">, mainly due to large </w:t>
      </w:r>
      <w:r w:rsidR="00100A8C">
        <w:rPr>
          <w:sz w:val="20"/>
        </w:rPr>
        <w:t>i</w:t>
      </w:r>
      <w:r>
        <w:rPr>
          <w:sz w:val="20"/>
        </w:rPr>
        <w:t>nter</w:t>
      </w:r>
      <w:r w:rsidR="00791BA1">
        <w:rPr>
          <w:sz w:val="20"/>
        </w:rPr>
        <w:t>-spotbeam distance</w:t>
      </w:r>
      <w:r w:rsidRPr="00DF3356">
        <w:rPr>
          <w:sz w:val="20"/>
        </w:rPr>
        <w:t>.</w:t>
      </w:r>
      <w:bookmarkEnd w:id="3"/>
    </w:p>
    <w:p w14:paraId="3C0069C5" w14:textId="77777777" w:rsidR="004103C5" w:rsidRDefault="004103C5" w:rsidP="004103C5">
      <w:pPr>
        <w:pStyle w:val="Observation"/>
        <w:numPr>
          <w:ilvl w:val="0"/>
          <w:numId w:val="0"/>
        </w:numPr>
        <w:rPr>
          <w:sz w:val="20"/>
          <w:szCs w:val="20"/>
        </w:rPr>
      </w:pPr>
    </w:p>
    <w:bookmarkEnd w:id="1"/>
    <w:p w14:paraId="0D14167E" w14:textId="77777777" w:rsidR="003121D8" w:rsidRPr="003121D8" w:rsidRDefault="003121D8" w:rsidP="003121D8">
      <w:pPr>
        <w:spacing w:after="120"/>
        <w:jc w:val="both"/>
        <w:rPr>
          <w:rFonts w:ascii="Arial" w:hAnsi="Arial"/>
          <w:sz w:val="20"/>
          <w:szCs w:val="20"/>
        </w:rPr>
      </w:pPr>
    </w:p>
    <w:p w14:paraId="1F92BADB" w14:textId="70287949" w:rsidR="0039494D" w:rsidRPr="003121D8" w:rsidRDefault="003121D8" w:rsidP="003121D8">
      <w:pPr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eastAsia="ja-JP"/>
        </w:rPr>
      </w:pPr>
      <w:r w:rsidRPr="003121D8">
        <w:rPr>
          <w:rFonts w:ascii="Arial" w:eastAsia="Times New Roman" w:hAnsi="Arial" w:cs="Times New Roman"/>
          <w:sz w:val="36"/>
          <w:szCs w:val="20"/>
          <w:lang w:eastAsia="ja-JP"/>
        </w:rPr>
        <w:t>Random access capacity evaluation</w:t>
      </w:r>
      <w:bookmarkEnd w:id="0"/>
    </w:p>
    <w:p w14:paraId="5B1733F5" w14:textId="77777777" w:rsidR="0039494D" w:rsidRPr="000C5483" w:rsidRDefault="0039494D" w:rsidP="00F42FAC">
      <w:pPr>
        <w:jc w:val="both"/>
        <w:rPr>
          <w:rFonts w:ascii="Arial" w:hAnsi="Arial" w:cs="Arial"/>
          <w:sz w:val="20"/>
          <w:szCs w:val="20"/>
        </w:rPr>
      </w:pPr>
      <w:r w:rsidRPr="000C5483">
        <w:rPr>
          <w:rFonts w:ascii="Arial" w:hAnsi="Arial" w:cs="Arial"/>
          <w:sz w:val="20"/>
          <w:szCs w:val="20"/>
        </w:rPr>
        <w:t xml:space="preserve">An important consideration when deploying a terrestrial deployment is to make sure that the capacity for random access is sufficient for the expected QoS that is to be provided coupled with the expected user activity – in other words the traffic and the density. </w:t>
      </w:r>
    </w:p>
    <w:p w14:paraId="24311406" w14:textId="06DB5B67" w:rsidR="0039494D" w:rsidRPr="000C5483" w:rsidRDefault="0039494D" w:rsidP="00F42FAC">
      <w:pPr>
        <w:jc w:val="both"/>
        <w:rPr>
          <w:rFonts w:ascii="Arial" w:hAnsi="Arial" w:cs="Arial"/>
          <w:sz w:val="20"/>
          <w:szCs w:val="20"/>
        </w:rPr>
      </w:pPr>
      <w:r w:rsidRPr="000C5483">
        <w:rPr>
          <w:rFonts w:ascii="Arial" w:hAnsi="Arial" w:cs="Arial"/>
          <w:sz w:val="20"/>
          <w:szCs w:val="20"/>
        </w:rPr>
        <w:t xml:space="preserve">In RAN2#112bis-e </w:t>
      </w:r>
      <w:r w:rsidR="00100A8C">
        <w:rPr>
          <w:rFonts w:ascii="Arial" w:hAnsi="Arial" w:cs="Arial"/>
          <w:sz w:val="20"/>
          <w:szCs w:val="20"/>
        </w:rPr>
        <w:t>the following</w:t>
      </w:r>
      <w:r w:rsidRPr="000C5483">
        <w:rPr>
          <w:rFonts w:ascii="Arial" w:hAnsi="Arial" w:cs="Arial"/>
          <w:sz w:val="20"/>
          <w:szCs w:val="20"/>
        </w:rPr>
        <w:t xml:space="preserve"> was agreed:</w:t>
      </w:r>
    </w:p>
    <w:p w14:paraId="1F48F270" w14:textId="77777777" w:rsidR="001D5137" w:rsidRPr="008562A2" w:rsidRDefault="001D5137" w:rsidP="009E7786">
      <w:pPr>
        <w:pStyle w:val="Agreement"/>
        <w:tabs>
          <w:tab w:val="num" w:pos="1619"/>
        </w:tabs>
        <w:overflowPunct/>
        <w:autoSpaceDE/>
        <w:autoSpaceDN/>
        <w:adjustRightInd/>
        <w:jc w:val="both"/>
        <w:textAlignment w:val="auto"/>
      </w:pPr>
      <w:r w:rsidRPr="008562A2">
        <w:t>[035] 4: RAN2</w:t>
      </w:r>
      <w:r w:rsidRPr="008562A2">
        <w:rPr>
          <w:i/>
        </w:rPr>
        <w:t xml:space="preserve"> assumes</w:t>
      </w:r>
      <w:r w:rsidRPr="008562A2">
        <w:t xml:space="preserve"> that PRACH capacity in eMTC/NB-IoT over NTN will be evaluated to check whether it can support the large cell size of GEO/LEO. However, RAN2 believes this is more of a RAN1 topic and thus recommends companies to submit their contributions in RAN1.</w:t>
      </w:r>
    </w:p>
    <w:p w14:paraId="09D9F1BD" w14:textId="77777777" w:rsidR="0039494D" w:rsidRPr="000C5483" w:rsidRDefault="0039494D" w:rsidP="009E7786">
      <w:pPr>
        <w:jc w:val="both"/>
        <w:rPr>
          <w:rFonts w:ascii="Arial" w:hAnsi="Arial" w:cs="Arial"/>
          <w:sz w:val="20"/>
          <w:szCs w:val="20"/>
        </w:rPr>
      </w:pPr>
    </w:p>
    <w:p w14:paraId="091BA50C" w14:textId="4DCDDD5A" w:rsidR="0039494D" w:rsidRPr="000C5483" w:rsidRDefault="006469C2" w:rsidP="00F42FA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This evaluation is </w:t>
      </w:r>
      <w:r w:rsidR="00480DC5">
        <w:rPr>
          <w:rFonts w:ascii="Arial" w:hAnsi="Arial" w:cs="Arial"/>
          <w:sz w:val="20"/>
          <w:szCs w:val="20"/>
        </w:rPr>
        <w:t xml:space="preserve">to be </w:t>
      </w:r>
      <w:r>
        <w:rPr>
          <w:rFonts w:ascii="Arial" w:hAnsi="Arial" w:cs="Arial"/>
          <w:sz w:val="20"/>
          <w:szCs w:val="20"/>
        </w:rPr>
        <w:t xml:space="preserve">presented </w:t>
      </w:r>
      <w:r w:rsidR="00480DC5">
        <w:rPr>
          <w:rFonts w:ascii="Arial" w:hAnsi="Arial" w:cs="Arial"/>
          <w:sz w:val="20"/>
          <w:szCs w:val="20"/>
        </w:rPr>
        <w:t xml:space="preserve">also </w:t>
      </w:r>
      <w:r>
        <w:rPr>
          <w:rFonts w:ascii="Arial" w:hAnsi="Arial" w:cs="Arial"/>
          <w:sz w:val="20"/>
          <w:szCs w:val="20"/>
        </w:rPr>
        <w:t xml:space="preserve">in RAN1 following the recommendation above, however we think it would be </w:t>
      </w:r>
      <w:r w:rsidR="00480DC5">
        <w:rPr>
          <w:rFonts w:ascii="Arial" w:hAnsi="Arial" w:cs="Arial"/>
          <w:sz w:val="20"/>
          <w:szCs w:val="20"/>
        </w:rPr>
        <w:t xml:space="preserve">beneficial </w:t>
      </w:r>
      <w:r>
        <w:rPr>
          <w:rFonts w:ascii="Arial" w:hAnsi="Arial" w:cs="Arial"/>
          <w:sz w:val="20"/>
          <w:szCs w:val="20"/>
        </w:rPr>
        <w:t xml:space="preserve">to present it also in RAN2 </w:t>
      </w:r>
      <w:r w:rsidR="00480DC5">
        <w:rPr>
          <w:rFonts w:ascii="Arial" w:hAnsi="Arial" w:cs="Arial"/>
          <w:sz w:val="20"/>
          <w:szCs w:val="20"/>
        </w:rPr>
        <w:t>to gain some insights on random access capacity considering that such evaluation was made in RAN2</w:t>
      </w:r>
      <w:r w:rsidR="0039494D" w:rsidRPr="000C5483">
        <w:rPr>
          <w:rFonts w:ascii="Arial" w:hAnsi="Arial" w:cs="Arial"/>
          <w:sz w:val="20"/>
          <w:szCs w:val="20"/>
        </w:rPr>
        <w:t xml:space="preserve"> during the Release 16 NTN SI [2]. </w:t>
      </w:r>
    </w:p>
    <w:p w14:paraId="0497787B" w14:textId="43C54869" w:rsidR="0039494D" w:rsidRPr="000C5483" w:rsidRDefault="0039494D" w:rsidP="009E7786">
      <w:pPr>
        <w:jc w:val="both"/>
        <w:rPr>
          <w:rFonts w:ascii="Arial" w:hAnsi="Arial" w:cs="Arial"/>
          <w:sz w:val="20"/>
          <w:szCs w:val="20"/>
        </w:rPr>
      </w:pPr>
      <w:r w:rsidRPr="000C5483">
        <w:rPr>
          <w:rFonts w:ascii="Arial" w:hAnsi="Arial" w:cs="Arial"/>
          <w:sz w:val="20"/>
          <w:szCs w:val="20"/>
        </w:rPr>
        <w:t>For evaluating the achievable random</w:t>
      </w:r>
      <w:r w:rsidR="009E7786">
        <w:rPr>
          <w:rFonts w:ascii="Arial" w:hAnsi="Arial" w:cs="Arial"/>
          <w:sz w:val="20"/>
          <w:szCs w:val="20"/>
        </w:rPr>
        <w:t>-</w:t>
      </w:r>
      <w:r w:rsidRPr="000C5483">
        <w:rPr>
          <w:rFonts w:ascii="Arial" w:hAnsi="Arial" w:cs="Arial"/>
          <w:sz w:val="20"/>
          <w:szCs w:val="20"/>
        </w:rPr>
        <w:t>access capacity, we have to consider a number of different configurations.</w:t>
      </w:r>
    </w:p>
    <w:p w14:paraId="41F5C639" w14:textId="5B59BD15" w:rsidR="0039494D" w:rsidRPr="000C5483" w:rsidRDefault="0039494D" w:rsidP="009E7786">
      <w:pPr>
        <w:jc w:val="both"/>
        <w:rPr>
          <w:rFonts w:ascii="Arial" w:hAnsi="Arial" w:cs="Arial"/>
          <w:sz w:val="20"/>
          <w:szCs w:val="20"/>
        </w:rPr>
      </w:pPr>
      <w:r w:rsidRPr="000C5483">
        <w:rPr>
          <w:rFonts w:ascii="Arial" w:hAnsi="Arial" w:cs="Arial"/>
          <w:sz w:val="20"/>
          <w:szCs w:val="20"/>
        </w:rPr>
        <w:t>For LTE-M</w:t>
      </w:r>
      <w:r w:rsidR="00597BC6">
        <w:rPr>
          <w:rFonts w:ascii="Arial" w:hAnsi="Arial" w:cs="Arial"/>
          <w:sz w:val="20"/>
          <w:szCs w:val="20"/>
        </w:rPr>
        <w:t>,</w:t>
      </w:r>
      <w:r w:rsidRPr="000C5483">
        <w:rPr>
          <w:rFonts w:ascii="Arial" w:hAnsi="Arial" w:cs="Arial"/>
          <w:sz w:val="20"/>
          <w:szCs w:val="20"/>
        </w:rPr>
        <w:t xml:space="preserve"> the configurations are: </w:t>
      </w:r>
    </w:p>
    <w:p w14:paraId="0CC253C0" w14:textId="6DB1AB98" w:rsidR="0039494D" w:rsidRPr="000C5483" w:rsidRDefault="0039494D" w:rsidP="00F42FAC">
      <w:pPr>
        <w:pStyle w:val="ListParagraph"/>
        <w:numPr>
          <w:ilvl w:val="0"/>
          <w:numId w:val="38"/>
        </w:numPr>
        <w:jc w:val="both"/>
        <w:rPr>
          <w:rFonts w:ascii="Arial" w:hAnsi="Arial" w:cs="Arial"/>
          <w:sz w:val="20"/>
          <w:szCs w:val="20"/>
          <w:lang w:val="en-GB"/>
        </w:rPr>
      </w:pPr>
      <w:r w:rsidRPr="000C5483">
        <w:rPr>
          <w:rFonts w:ascii="Arial" w:hAnsi="Arial" w:cs="Arial"/>
          <w:sz w:val="20"/>
          <w:szCs w:val="20"/>
          <w:lang w:val="en-GB"/>
        </w:rPr>
        <w:t>The number of PRACH configurations (</w:t>
      </w:r>
      <w:r w:rsidR="00597BC6">
        <w:rPr>
          <w:rFonts w:ascii="Arial" w:hAnsi="Arial" w:cs="Arial"/>
          <w:sz w:val="20"/>
          <w:szCs w:val="20"/>
          <w:lang w:val="en-GB"/>
        </w:rPr>
        <w:t>provided in</w:t>
      </w:r>
      <w:r w:rsidRPr="000C5483">
        <w:rPr>
          <w:rFonts w:ascii="Arial" w:hAnsi="Arial" w:cs="Arial"/>
          <w:sz w:val="20"/>
          <w:szCs w:val="20"/>
          <w:lang w:val="en-GB"/>
        </w:rPr>
        <w:t xml:space="preserve"> the </w:t>
      </w:r>
      <w:r w:rsidRPr="000C5483">
        <w:rPr>
          <w:rFonts w:ascii="Arial" w:hAnsi="Arial" w:cs="Arial"/>
          <w:i/>
          <w:iCs/>
          <w:sz w:val="20"/>
          <w:szCs w:val="20"/>
          <w:lang w:val="en-GB"/>
        </w:rPr>
        <w:t>PRACH-ConfigIndex</w:t>
      </w:r>
      <w:r>
        <w:rPr>
          <w:rFonts w:ascii="Arial" w:hAnsi="Arial" w:cs="Arial"/>
          <w:i/>
          <w:iCs/>
          <w:sz w:val="20"/>
          <w:szCs w:val="20"/>
          <w:lang w:val="en-GB"/>
        </w:rPr>
        <w:t xml:space="preserve"> </w:t>
      </w:r>
      <w:r w:rsidRPr="00200E46">
        <w:rPr>
          <w:rFonts w:ascii="Arial" w:hAnsi="Arial" w:cs="Arial"/>
          <w:sz w:val="20"/>
          <w:szCs w:val="20"/>
        </w:rPr>
        <w:t>as shown in Table 6.3.3.2-2 to Table 6.3.3.2-4 in TS 36.211</w:t>
      </w:r>
      <w:r w:rsidRPr="000C5483">
        <w:rPr>
          <w:rFonts w:ascii="Arial" w:hAnsi="Arial" w:cs="Arial"/>
          <w:sz w:val="20"/>
          <w:szCs w:val="20"/>
          <w:lang w:val="en-GB"/>
        </w:rPr>
        <w:t>),</w:t>
      </w:r>
    </w:p>
    <w:p w14:paraId="16139477" w14:textId="76BC7754" w:rsidR="0039494D" w:rsidRPr="000C5483" w:rsidRDefault="0039494D" w:rsidP="009E7786">
      <w:pPr>
        <w:pStyle w:val="ListParagraph"/>
        <w:numPr>
          <w:ilvl w:val="0"/>
          <w:numId w:val="38"/>
        </w:numPr>
        <w:jc w:val="both"/>
        <w:rPr>
          <w:rFonts w:ascii="Arial" w:hAnsi="Arial" w:cs="Arial"/>
          <w:sz w:val="20"/>
          <w:szCs w:val="20"/>
          <w:lang w:val="en-GB"/>
        </w:rPr>
      </w:pPr>
      <w:r w:rsidRPr="000C5483">
        <w:rPr>
          <w:rFonts w:ascii="Arial" w:hAnsi="Arial" w:cs="Arial"/>
          <w:sz w:val="20"/>
          <w:szCs w:val="20"/>
          <w:lang w:val="en-GB"/>
        </w:rPr>
        <w:t>Number of preambles per PRACH opportunity</w:t>
      </w:r>
      <w:r w:rsidR="003C7AC3">
        <w:rPr>
          <w:rFonts w:ascii="Arial" w:hAnsi="Arial" w:cs="Arial"/>
          <w:sz w:val="20"/>
          <w:szCs w:val="20"/>
          <w:lang w:val="en-GB"/>
        </w:rPr>
        <w:t xml:space="preserve"> per CE level</w:t>
      </w:r>
      <w:r w:rsidRPr="000C5483">
        <w:rPr>
          <w:rFonts w:ascii="Arial" w:hAnsi="Arial" w:cs="Arial"/>
          <w:sz w:val="20"/>
          <w:szCs w:val="20"/>
          <w:lang w:val="en-GB"/>
        </w:rPr>
        <w:t xml:space="preserve"> (</w:t>
      </w:r>
      <w:r w:rsidRPr="000C5483">
        <w:rPr>
          <w:rFonts w:ascii="Arial" w:hAnsi="Arial" w:cs="Arial"/>
          <w:i/>
          <w:iCs/>
          <w:sz w:val="20"/>
          <w:szCs w:val="20"/>
          <w:lang w:val="en-GB"/>
        </w:rPr>
        <w:t>preambleMappingInfo</w:t>
      </w:r>
      <w:r w:rsidRPr="000C5483">
        <w:rPr>
          <w:rFonts w:ascii="Arial" w:hAnsi="Arial" w:cs="Arial"/>
          <w:sz w:val="20"/>
          <w:szCs w:val="20"/>
          <w:lang w:val="en-GB"/>
        </w:rPr>
        <w:t>),</w:t>
      </w:r>
    </w:p>
    <w:p w14:paraId="0833570D" w14:textId="0B7B9524" w:rsidR="0039494D" w:rsidRPr="000C5483" w:rsidRDefault="0039494D" w:rsidP="009E7786">
      <w:pPr>
        <w:pStyle w:val="ListParagraph"/>
        <w:numPr>
          <w:ilvl w:val="0"/>
          <w:numId w:val="38"/>
        </w:numPr>
        <w:jc w:val="both"/>
        <w:rPr>
          <w:rFonts w:ascii="Arial" w:hAnsi="Arial" w:cs="Arial"/>
          <w:sz w:val="20"/>
          <w:szCs w:val="20"/>
          <w:lang w:val="en-GB"/>
        </w:rPr>
      </w:pPr>
      <w:r w:rsidRPr="000C5483">
        <w:rPr>
          <w:rFonts w:ascii="Arial" w:hAnsi="Arial" w:cs="Arial"/>
          <w:sz w:val="20"/>
          <w:szCs w:val="20"/>
          <w:lang w:val="en-GB"/>
        </w:rPr>
        <w:t>Number of repetitions</w:t>
      </w:r>
      <w:r w:rsidR="003C7AC3">
        <w:rPr>
          <w:rFonts w:ascii="Arial" w:hAnsi="Arial" w:cs="Arial"/>
          <w:sz w:val="20"/>
          <w:szCs w:val="20"/>
          <w:lang w:val="en-GB"/>
        </w:rPr>
        <w:t xml:space="preserve"> per CE level</w:t>
      </w:r>
      <w:r w:rsidRPr="000C5483">
        <w:rPr>
          <w:rFonts w:ascii="Arial" w:hAnsi="Arial" w:cs="Arial"/>
          <w:sz w:val="20"/>
          <w:szCs w:val="20"/>
          <w:lang w:val="en-GB"/>
        </w:rPr>
        <w:t xml:space="preserve"> (</w:t>
      </w:r>
      <w:r w:rsidRPr="000C5483">
        <w:rPr>
          <w:rFonts w:ascii="Arial" w:hAnsi="Arial" w:cs="Arial"/>
          <w:i/>
          <w:iCs/>
          <w:sz w:val="20"/>
          <w:szCs w:val="20"/>
          <w:lang w:val="en-GB"/>
        </w:rPr>
        <w:t>numRepetitionPerPreambleAttempt</w:t>
      </w:r>
      <w:r w:rsidRPr="000C5483">
        <w:rPr>
          <w:rFonts w:ascii="Arial" w:hAnsi="Arial" w:cs="Arial"/>
          <w:sz w:val="20"/>
          <w:szCs w:val="20"/>
          <w:lang w:val="en-GB"/>
        </w:rPr>
        <w:t>)</w:t>
      </w:r>
    </w:p>
    <w:p w14:paraId="349F3B94" w14:textId="77777777" w:rsidR="0039494D" w:rsidRPr="000C5483" w:rsidRDefault="0039494D" w:rsidP="009E7786">
      <w:pPr>
        <w:jc w:val="both"/>
        <w:rPr>
          <w:rFonts w:ascii="Arial" w:hAnsi="Arial" w:cs="Arial"/>
          <w:sz w:val="20"/>
          <w:szCs w:val="20"/>
        </w:rPr>
      </w:pPr>
    </w:p>
    <w:p w14:paraId="5BBD7CE6" w14:textId="77777777" w:rsidR="0039494D" w:rsidRPr="000C5483" w:rsidRDefault="0039494D" w:rsidP="009E7786">
      <w:pPr>
        <w:jc w:val="both"/>
        <w:rPr>
          <w:rFonts w:ascii="Arial" w:hAnsi="Arial" w:cs="Arial"/>
          <w:sz w:val="20"/>
          <w:szCs w:val="20"/>
        </w:rPr>
      </w:pPr>
      <w:r w:rsidRPr="000C5483">
        <w:rPr>
          <w:rFonts w:ascii="Arial" w:hAnsi="Arial" w:cs="Arial"/>
          <w:sz w:val="20"/>
          <w:szCs w:val="20"/>
        </w:rPr>
        <w:t xml:space="preserve">Furthermore there is the possibility that the repetitions are either configured by sharing the PRACH opportunities through preambles, or separate preambles or a mix of them. </w:t>
      </w:r>
    </w:p>
    <w:p w14:paraId="0F6D5F1F" w14:textId="77777777" w:rsidR="0039494D" w:rsidRPr="000C5483" w:rsidRDefault="0039494D" w:rsidP="009E7786">
      <w:pPr>
        <w:jc w:val="both"/>
        <w:rPr>
          <w:rFonts w:ascii="Arial" w:hAnsi="Arial" w:cs="Arial"/>
          <w:sz w:val="20"/>
          <w:szCs w:val="20"/>
        </w:rPr>
      </w:pPr>
      <w:r w:rsidRPr="000C5483">
        <w:rPr>
          <w:rFonts w:ascii="Arial" w:hAnsi="Arial" w:cs="Arial"/>
          <w:sz w:val="20"/>
          <w:szCs w:val="20"/>
        </w:rPr>
        <w:t xml:space="preserve">For NB-IoT the configurations are: </w:t>
      </w:r>
    </w:p>
    <w:p w14:paraId="71E6DA63" w14:textId="3D522B03" w:rsidR="0039494D" w:rsidRPr="000C5483" w:rsidRDefault="0039494D" w:rsidP="009E7786">
      <w:pPr>
        <w:pStyle w:val="ListParagraph"/>
        <w:numPr>
          <w:ilvl w:val="0"/>
          <w:numId w:val="40"/>
        </w:numPr>
        <w:jc w:val="both"/>
        <w:rPr>
          <w:rFonts w:ascii="Arial" w:hAnsi="Arial" w:cs="Arial"/>
          <w:sz w:val="20"/>
          <w:szCs w:val="20"/>
          <w:lang w:val="en-GB"/>
        </w:rPr>
      </w:pPr>
      <w:r w:rsidRPr="000C5483">
        <w:rPr>
          <w:rFonts w:ascii="Arial" w:hAnsi="Arial" w:cs="Arial"/>
          <w:sz w:val="20"/>
          <w:szCs w:val="20"/>
          <w:lang w:val="en-GB"/>
        </w:rPr>
        <w:lastRenderedPageBreak/>
        <w:t>Number of NPRACH opportunities</w:t>
      </w:r>
      <w:r w:rsidR="003C7AC3">
        <w:rPr>
          <w:rFonts w:ascii="Arial" w:hAnsi="Arial" w:cs="Arial"/>
          <w:sz w:val="20"/>
          <w:szCs w:val="20"/>
          <w:lang w:val="en-GB"/>
        </w:rPr>
        <w:t xml:space="preserve"> per CE level</w:t>
      </w:r>
      <w:r w:rsidRPr="000C5483">
        <w:rPr>
          <w:rFonts w:ascii="Arial" w:hAnsi="Arial" w:cs="Arial"/>
          <w:sz w:val="20"/>
          <w:szCs w:val="20"/>
          <w:lang w:val="en-GB"/>
        </w:rPr>
        <w:t xml:space="preserve"> (</w:t>
      </w:r>
      <w:r w:rsidR="003C7AC3">
        <w:rPr>
          <w:rFonts w:ascii="Arial" w:hAnsi="Arial" w:cs="Arial"/>
          <w:sz w:val="20"/>
          <w:szCs w:val="20"/>
          <w:lang w:val="en-GB"/>
        </w:rPr>
        <w:t xml:space="preserve">given by </w:t>
      </w:r>
      <w:r w:rsidRPr="000C5483">
        <w:rPr>
          <w:rFonts w:ascii="Arial" w:hAnsi="Arial" w:cs="Arial"/>
          <w:i/>
          <w:iCs/>
          <w:sz w:val="20"/>
          <w:szCs w:val="20"/>
          <w:lang w:val="en-GB"/>
        </w:rPr>
        <w:t>NPRACH-Periodicity</w:t>
      </w:r>
      <w:r w:rsidRPr="000C5483">
        <w:rPr>
          <w:rFonts w:ascii="Arial" w:hAnsi="Arial" w:cs="Arial"/>
          <w:sz w:val="20"/>
          <w:szCs w:val="20"/>
          <w:lang w:val="en-GB"/>
        </w:rPr>
        <w:t xml:space="preserve">), </w:t>
      </w:r>
    </w:p>
    <w:p w14:paraId="4054F5A9" w14:textId="2F48B55C" w:rsidR="0039494D" w:rsidRPr="000C5483" w:rsidRDefault="0039494D" w:rsidP="009E7786">
      <w:pPr>
        <w:pStyle w:val="ListParagraph"/>
        <w:numPr>
          <w:ilvl w:val="0"/>
          <w:numId w:val="40"/>
        </w:numPr>
        <w:jc w:val="both"/>
        <w:rPr>
          <w:rFonts w:ascii="Arial" w:hAnsi="Arial" w:cs="Arial"/>
          <w:sz w:val="20"/>
          <w:szCs w:val="20"/>
          <w:lang w:val="en-GB"/>
        </w:rPr>
      </w:pPr>
      <w:r w:rsidRPr="000C5483">
        <w:rPr>
          <w:rFonts w:ascii="Arial" w:hAnsi="Arial" w:cs="Arial"/>
          <w:sz w:val="20"/>
          <w:szCs w:val="20"/>
          <w:lang w:val="en-GB"/>
        </w:rPr>
        <w:t>Number of subcarriers per NPRACH opportunity</w:t>
      </w:r>
      <w:r w:rsidR="003C7AC3">
        <w:rPr>
          <w:rFonts w:ascii="Arial" w:hAnsi="Arial" w:cs="Arial"/>
          <w:sz w:val="20"/>
          <w:szCs w:val="20"/>
          <w:lang w:val="en-GB"/>
        </w:rPr>
        <w:t xml:space="preserve"> per CE level</w:t>
      </w:r>
      <w:r w:rsidRPr="000C5483">
        <w:rPr>
          <w:rFonts w:ascii="Arial" w:hAnsi="Arial" w:cs="Arial"/>
          <w:sz w:val="20"/>
          <w:szCs w:val="20"/>
          <w:lang w:val="en-GB"/>
        </w:rPr>
        <w:t xml:space="preserve"> (</w:t>
      </w:r>
      <w:r w:rsidRPr="000C5483">
        <w:rPr>
          <w:rFonts w:ascii="Arial" w:hAnsi="Arial" w:cs="Arial"/>
          <w:i/>
          <w:iCs/>
          <w:sz w:val="20"/>
          <w:szCs w:val="20"/>
          <w:lang w:val="en-GB"/>
        </w:rPr>
        <w:t>NPRACH-NumSubcarriers</w:t>
      </w:r>
      <w:r w:rsidRPr="000C5483">
        <w:rPr>
          <w:rFonts w:ascii="Arial" w:hAnsi="Arial" w:cs="Arial"/>
          <w:sz w:val="20"/>
          <w:szCs w:val="20"/>
          <w:lang w:val="en-GB"/>
        </w:rPr>
        <w:t>)</w:t>
      </w:r>
    </w:p>
    <w:p w14:paraId="16612B3D" w14:textId="66A2725B" w:rsidR="0039494D" w:rsidRPr="000C5483" w:rsidRDefault="0039494D" w:rsidP="009E7786">
      <w:pPr>
        <w:pStyle w:val="ListParagraph"/>
        <w:numPr>
          <w:ilvl w:val="0"/>
          <w:numId w:val="40"/>
        </w:numPr>
        <w:jc w:val="both"/>
        <w:rPr>
          <w:rFonts w:ascii="Arial" w:hAnsi="Arial" w:cs="Arial"/>
          <w:sz w:val="20"/>
          <w:szCs w:val="20"/>
          <w:lang w:val="en-GB"/>
        </w:rPr>
      </w:pPr>
      <w:r w:rsidRPr="000C5483">
        <w:rPr>
          <w:rFonts w:ascii="Arial" w:hAnsi="Arial" w:cs="Arial"/>
          <w:sz w:val="20"/>
          <w:szCs w:val="20"/>
          <w:lang w:val="en-GB"/>
        </w:rPr>
        <w:t>Number of repetitions</w:t>
      </w:r>
      <w:r w:rsidR="003C7AC3">
        <w:rPr>
          <w:rFonts w:ascii="Arial" w:hAnsi="Arial" w:cs="Arial"/>
          <w:sz w:val="20"/>
          <w:szCs w:val="20"/>
          <w:lang w:val="en-GB"/>
        </w:rPr>
        <w:t xml:space="preserve"> per CE level</w:t>
      </w:r>
      <w:r w:rsidRPr="000C5483">
        <w:rPr>
          <w:rFonts w:ascii="Arial" w:hAnsi="Arial" w:cs="Arial"/>
          <w:sz w:val="20"/>
          <w:szCs w:val="20"/>
          <w:lang w:val="en-GB"/>
        </w:rPr>
        <w:t xml:space="preserve"> (</w:t>
      </w:r>
      <w:r w:rsidRPr="000C5483">
        <w:rPr>
          <w:rFonts w:ascii="Arial" w:hAnsi="Arial" w:cs="Arial"/>
          <w:i/>
          <w:iCs/>
          <w:sz w:val="20"/>
          <w:szCs w:val="20"/>
          <w:lang w:val="en-GB"/>
        </w:rPr>
        <w:t>numRepetitionsPerPreambleAttempt</w:t>
      </w:r>
      <w:r w:rsidRPr="000C5483">
        <w:rPr>
          <w:rFonts w:ascii="Arial" w:hAnsi="Arial" w:cs="Arial"/>
          <w:sz w:val="20"/>
          <w:szCs w:val="20"/>
          <w:lang w:val="en-GB"/>
        </w:rPr>
        <w:t>)</w:t>
      </w:r>
    </w:p>
    <w:p w14:paraId="28C48AA5" w14:textId="77777777" w:rsidR="0039494D" w:rsidRPr="000C5483" w:rsidRDefault="0039494D" w:rsidP="009E7786">
      <w:pPr>
        <w:jc w:val="both"/>
        <w:rPr>
          <w:rFonts w:ascii="Arial" w:hAnsi="Arial" w:cs="Arial"/>
          <w:sz w:val="20"/>
          <w:szCs w:val="20"/>
        </w:rPr>
      </w:pPr>
    </w:p>
    <w:p w14:paraId="17079A5C" w14:textId="47C2F294" w:rsidR="0039494D" w:rsidRDefault="00A71ABE" w:rsidP="009E778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NB-IoT</w:t>
      </w:r>
      <w:r w:rsidR="0039494D" w:rsidRPr="000C5483">
        <w:rPr>
          <w:rFonts w:ascii="Arial" w:hAnsi="Arial" w:cs="Arial"/>
          <w:sz w:val="20"/>
          <w:szCs w:val="20"/>
        </w:rPr>
        <w:t xml:space="preserve"> the repetitions </w:t>
      </w:r>
      <w:r>
        <w:rPr>
          <w:rFonts w:ascii="Arial" w:hAnsi="Arial" w:cs="Arial"/>
          <w:sz w:val="20"/>
          <w:szCs w:val="20"/>
        </w:rPr>
        <w:t xml:space="preserve">the random access preambles are orthogonal, meaning NPRACH resources will be configured separately. </w:t>
      </w:r>
      <w:r w:rsidR="0039494D" w:rsidRPr="000C5483">
        <w:rPr>
          <w:rFonts w:ascii="Arial" w:hAnsi="Arial" w:cs="Arial"/>
          <w:sz w:val="20"/>
          <w:szCs w:val="20"/>
        </w:rPr>
        <w:t xml:space="preserve"> </w:t>
      </w:r>
    </w:p>
    <w:p w14:paraId="33CE330C" w14:textId="6B21C790" w:rsidR="003121D8" w:rsidRDefault="0039494D" w:rsidP="00F42FA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method for calculating the PRACH capacity is </w:t>
      </w:r>
      <w:r w:rsidR="00396701">
        <w:rPr>
          <w:rFonts w:ascii="Arial" w:hAnsi="Arial" w:cs="Arial"/>
          <w:sz w:val="20"/>
          <w:szCs w:val="20"/>
        </w:rPr>
        <w:t xml:space="preserve">given </w:t>
      </w:r>
      <w:r>
        <w:rPr>
          <w:rFonts w:ascii="Arial" w:hAnsi="Arial" w:cs="Arial"/>
          <w:sz w:val="20"/>
          <w:szCs w:val="20"/>
        </w:rPr>
        <w:t>in the Annex, which serves as a good baseline for the random access capacity</w:t>
      </w:r>
      <w:r w:rsidR="00396701">
        <w:rPr>
          <w:rFonts w:ascii="Arial" w:hAnsi="Arial" w:cs="Arial"/>
          <w:sz w:val="20"/>
          <w:szCs w:val="20"/>
        </w:rPr>
        <w:t xml:space="preserve"> evaluation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16B80D02" w14:textId="77777777" w:rsidR="003121D8" w:rsidRPr="003121D8" w:rsidRDefault="003121D8" w:rsidP="003121D8">
      <w:pPr>
        <w:spacing w:after="120"/>
        <w:jc w:val="both"/>
        <w:rPr>
          <w:rFonts w:ascii="Arial" w:hAnsi="Arial"/>
          <w:sz w:val="20"/>
          <w:szCs w:val="20"/>
        </w:rPr>
      </w:pPr>
    </w:p>
    <w:p w14:paraId="2DD7B143" w14:textId="4566DD55" w:rsidR="003121D8" w:rsidRPr="003121D8" w:rsidRDefault="003121D8" w:rsidP="003121D8">
      <w:pPr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eastAsia="ja-JP"/>
        </w:rPr>
      </w:pPr>
      <w:r w:rsidRPr="003121D8">
        <w:rPr>
          <w:rFonts w:ascii="Arial" w:eastAsia="Times New Roman" w:hAnsi="Arial" w:cs="Times New Roman"/>
          <w:sz w:val="36"/>
          <w:szCs w:val="20"/>
          <w:lang w:eastAsia="ja-JP"/>
        </w:rPr>
        <w:t>Conclusion</w:t>
      </w:r>
    </w:p>
    <w:p w14:paraId="3C0C63AB" w14:textId="2DFF4407" w:rsidR="008E065E" w:rsidRDefault="003121D8" w:rsidP="00987105">
      <w:pPr>
        <w:pStyle w:val="BodyText"/>
        <w:rPr>
          <w:b/>
          <w:bCs/>
          <w:sz w:val="20"/>
          <w:szCs w:val="20"/>
        </w:rPr>
      </w:pPr>
      <w:r>
        <w:rPr>
          <w:sz w:val="20"/>
          <w:szCs w:val="20"/>
        </w:rPr>
        <w:t>I</w:t>
      </w:r>
      <w:r w:rsidR="00D61F85" w:rsidRPr="00987105">
        <w:rPr>
          <w:sz w:val="20"/>
          <w:szCs w:val="20"/>
        </w:rPr>
        <w:t xml:space="preserve">n this contribution we </w:t>
      </w:r>
      <w:r w:rsidR="00D61F85">
        <w:rPr>
          <w:sz w:val="20"/>
          <w:szCs w:val="20"/>
        </w:rPr>
        <w:t xml:space="preserve">have discussed </w:t>
      </w:r>
      <w:r w:rsidR="004103C5" w:rsidRPr="00987105">
        <w:rPr>
          <w:sz w:val="20"/>
          <w:szCs w:val="20"/>
        </w:rPr>
        <w:t xml:space="preserve">the </w:t>
      </w:r>
      <w:r w:rsidR="004103C5">
        <w:rPr>
          <w:sz w:val="20"/>
          <w:szCs w:val="20"/>
        </w:rPr>
        <w:t>evaluation for connection density for IoT NTN devices</w:t>
      </w:r>
      <w:r w:rsidR="00D61F85" w:rsidRPr="00987105">
        <w:rPr>
          <w:sz w:val="20"/>
          <w:szCs w:val="20"/>
        </w:rPr>
        <w:t>.</w:t>
      </w:r>
      <w:r w:rsidR="00D61F85">
        <w:rPr>
          <w:sz w:val="20"/>
          <w:szCs w:val="20"/>
        </w:rPr>
        <w:t xml:space="preserve"> </w:t>
      </w:r>
      <w:r w:rsidR="008E065E" w:rsidRPr="00987105">
        <w:rPr>
          <w:sz w:val="20"/>
          <w:szCs w:val="20"/>
        </w:rPr>
        <w:t xml:space="preserve">In </w:t>
      </w:r>
      <w:r w:rsidR="007729A2" w:rsidRPr="00987105">
        <w:rPr>
          <w:sz w:val="20"/>
          <w:szCs w:val="20"/>
        </w:rPr>
        <w:t xml:space="preserve">the previous </w:t>
      </w:r>
      <w:r w:rsidR="008E065E" w:rsidRPr="00987105">
        <w:rPr>
          <w:sz w:val="20"/>
          <w:szCs w:val="20"/>
        </w:rPr>
        <w:t>section</w:t>
      </w:r>
      <w:r w:rsidR="007729A2" w:rsidRPr="00987105">
        <w:rPr>
          <w:sz w:val="20"/>
          <w:szCs w:val="20"/>
        </w:rPr>
        <w:t>s</w:t>
      </w:r>
      <w:r w:rsidR="008E065E" w:rsidRPr="00987105">
        <w:rPr>
          <w:sz w:val="20"/>
          <w:szCs w:val="20"/>
        </w:rPr>
        <w:t xml:space="preserve"> we made the following observation</w:t>
      </w:r>
      <w:r>
        <w:rPr>
          <w:sz w:val="20"/>
          <w:szCs w:val="20"/>
        </w:rPr>
        <w:t>s</w:t>
      </w:r>
      <w:r w:rsidR="008E065E" w:rsidRPr="00987105">
        <w:rPr>
          <w:sz w:val="20"/>
          <w:szCs w:val="20"/>
        </w:rPr>
        <w:t>:</w:t>
      </w:r>
      <w:r w:rsidR="00C93814" w:rsidRPr="00987105">
        <w:rPr>
          <w:b/>
          <w:bCs/>
          <w:sz w:val="20"/>
          <w:szCs w:val="20"/>
        </w:rPr>
        <w:t xml:space="preserve"> </w:t>
      </w:r>
    </w:p>
    <w:p w14:paraId="4593CB10" w14:textId="77777777" w:rsidR="00DA72B2" w:rsidRPr="004103C5" w:rsidRDefault="00DA72B2" w:rsidP="003121D8">
      <w:pPr>
        <w:pStyle w:val="BodyText"/>
        <w:rPr>
          <w:b/>
          <w:bCs/>
          <w:sz w:val="20"/>
          <w:szCs w:val="20"/>
        </w:rPr>
      </w:pPr>
    </w:p>
    <w:p w14:paraId="414D049E" w14:textId="77777777" w:rsidR="003121D8" w:rsidRPr="003121D8" w:rsidRDefault="006F6582" w:rsidP="003121D8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0"/>
          <w:szCs w:val="20"/>
          <w:lang w:eastAsia="en-GB"/>
        </w:rPr>
      </w:pPr>
      <w:r w:rsidRPr="004103C5">
        <w:rPr>
          <w:b w:val="0"/>
          <w:bCs/>
          <w:sz w:val="20"/>
          <w:szCs w:val="20"/>
        </w:rPr>
        <w:fldChar w:fldCharType="begin"/>
      </w:r>
      <w:r w:rsidRPr="004103C5">
        <w:rPr>
          <w:b w:val="0"/>
          <w:bCs/>
          <w:sz w:val="20"/>
          <w:szCs w:val="20"/>
        </w:rPr>
        <w:instrText xml:space="preserve"> TOC \f O \n \h \z \t "Observation" \c </w:instrText>
      </w:r>
      <w:r w:rsidRPr="004103C5">
        <w:rPr>
          <w:b w:val="0"/>
          <w:bCs/>
          <w:sz w:val="20"/>
          <w:szCs w:val="20"/>
        </w:rPr>
        <w:fldChar w:fldCharType="separate"/>
      </w:r>
      <w:hyperlink w:anchor="_Toc68227842" w:history="1">
        <w:r w:rsidR="003121D8" w:rsidRPr="003121D8">
          <w:rPr>
            <w:rStyle w:val="Hyperlink"/>
            <w:noProof/>
            <w:sz w:val="20"/>
            <w:szCs w:val="20"/>
          </w:rPr>
          <w:t>Observation 1</w:t>
        </w:r>
        <w:r w:rsidR="003121D8" w:rsidRPr="003121D8">
          <w:rPr>
            <w:rFonts w:asciiTheme="minorHAnsi" w:eastAsiaTheme="minorEastAsia" w:hAnsiTheme="minorHAnsi"/>
            <w:b w:val="0"/>
            <w:noProof/>
            <w:sz w:val="20"/>
            <w:szCs w:val="20"/>
            <w:lang w:eastAsia="en-GB"/>
          </w:rPr>
          <w:tab/>
        </w:r>
        <w:r w:rsidR="003121D8" w:rsidRPr="003121D8">
          <w:rPr>
            <w:rStyle w:val="Hyperlink"/>
            <w:noProof/>
            <w:sz w:val="20"/>
            <w:szCs w:val="20"/>
          </w:rPr>
          <w:t>The achievable connection density in case 9 is ~ 900 UEs/km2.</w:t>
        </w:r>
      </w:hyperlink>
    </w:p>
    <w:p w14:paraId="42B6EDC0" w14:textId="77777777" w:rsidR="003121D8" w:rsidRDefault="003121D8" w:rsidP="003121D8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lang w:eastAsia="en-GB"/>
        </w:rPr>
      </w:pPr>
      <w:hyperlink w:anchor="_Toc68227843" w:history="1">
        <w:r w:rsidRPr="003121D8">
          <w:rPr>
            <w:rStyle w:val="Hyperlink"/>
            <w:noProof/>
            <w:sz w:val="20"/>
            <w:szCs w:val="20"/>
          </w:rPr>
          <w:t>Observation 2</w:t>
        </w:r>
        <w:r w:rsidRPr="003121D8">
          <w:rPr>
            <w:rFonts w:asciiTheme="minorHAnsi" w:eastAsiaTheme="minorEastAsia" w:hAnsiTheme="minorHAnsi"/>
            <w:b w:val="0"/>
            <w:noProof/>
            <w:sz w:val="20"/>
            <w:szCs w:val="20"/>
            <w:lang w:eastAsia="en-GB"/>
          </w:rPr>
          <w:tab/>
        </w:r>
        <w:r w:rsidRPr="003121D8">
          <w:rPr>
            <w:rStyle w:val="Hyperlink"/>
            <w:noProof/>
            <w:sz w:val="20"/>
            <w:szCs w:val="20"/>
          </w:rPr>
          <w:t>The achievable connection density is significantly reduced compared to the case for terrestrial networks, mainly due to large inter-spotbeam distance.</w:t>
        </w:r>
      </w:hyperlink>
    </w:p>
    <w:p w14:paraId="775CB46E" w14:textId="7ECBBC1B" w:rsidR="006E1C82" w:rsidRPr="004103C5" w:rsidRDefault="006F6582" w:rsidP="003121D8">
      <w:pPr>
        <w:pStyle w:val="BodyText"/>
        <w:rPr>
          <w:b/>
          <w:bCs/>
          <w:sz w:val="20"/>
          <w:szCs w:val="20"/>
        </w:rPr>
      </w:pPr>
      <w:r w:rsidRPr="004103C5">
        <w:rPr>
          <w:b/>
          <w:bCs/>
          <w:sz w:val="20"/>
          <w:szCs w:val="20"/>
        </w:rPr>
        <w:fldChar w:fldCharType="end"/>
      </w:r>
    </w:p>
    <w:p w14:paraId="1A070204" w14:textId="77777777" w:rsidR="003121D8" w:rsidRPr="003121D8" w:rsidRDefault="003121D8" w:rsidP="003121D8">
      <w:pPr>
        <w:spacing w:after="120"/>
        <w:jc w:val="both"/>
        <w:rPr>
          <w:rFonts w:ascii="Arial" w:hAnsi="Arial"/>
          <w:sz w:val="20"/>
          <w:szCs w:val="20"/>
        </w:rPr>
      </w:pPr>
    </w:p>
    <w:p w14:paraId="19E50881" w14:textId="0FE6F31D" w:rsidR="003121D8" w:rsidRPr="003121D8" w:rsidRDefault="003121D8" w:rsidP="003121D8">
      <w:pPr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sz w:val="36"/>
          <w:szCs w:val="20"/>
          <w:lang w:eastAsia="ja-JP"/>
        </w:rPr>
        <w:t>References</w:t>
      </w:r>
    </w:p>
    <w:p w14:paraId="03BE2943" w14:textId="4F7CE290" w:rsidR="003A7EF3" w:rsidRPr="004E665B" w:rsidRDefault="007C7EF8" w:rsidP="00CE0424">
      <w:pPr>
        <w:pStyle w:val="Reference"/>
        <w:rPr>
          <w:sz w:val="20"/>
          <w:szCs w:val="20"/>
        </w:rPr>
      </w:pPr>
      <w:bookmarkStart w:id="4" w:name="_Ref49798330"/>
      <w:bookmarkStart w:id="5" w:name="_Ref45286859"/>
      <w:bookmarkStart w:id="6" w:name="_Ref174151459"/>
      <w:bookmarkStart w:id="7" w:name="_Ref189809556"/>
      <w:r w:rsidRPr="004E665B">
        <w:rPr>
          <w:sz w:val="20"/>
          <w:szCs w:val="20"/>
        </w:rPr>
        <w:t>RP-202689, Study on NB-IoT/eMTC support for Non-terrestrial Network, RAN#90, Dec 2020</w:t>
      </w:r>
      <w:bookmarkEnd w:id="4"/>
      <w:r w:rsidR="004D4967" w:rsidRPr="004E665B">
        <w:rPr>
          <w:sz w:val="20"/>
          <w:szCs w:val="20"/>
        </w:rPr>
        <w:t>.</w:t>
      </w:r>
      <w:bookmarkEnd w:id="5"/>
      <w:bookmarkEnd w:id="6"/>
      <w:bookmarkEnd w:id="7"/>
    </w:p>
    <w:p w14:paraId="4399140C" w14:textId="62A2D7C4" w:rsidR="00BA1283" w:rsidRPr="004E665B" w:rsidRDefault="00BA1283" w:rsidP="00BA1283">
      <w:pPr>
        <w:pStyle w:val="Reference"/>
        <w:rPr>
          <w:sz w:val="20"/>
          <w:szCs w:val="20"/>
        </w:rPr>
      </w:pPr>
      <w:bookmarkStart w:id="8" w:name="_Ref49798325"/>
      <w:r w:rsidRPr="004E665B">
        <w:rPr>
          <w:sz w:val="20"/>
          <w:szCs w:val="20"/>
        </w:rPr>
        <w:t>TR 38.821, Solutions for NR to support Non-terrestrial Networks (NTN), 3GPP, V16.0.0, Jan 2016.</w:t>
      </w:r>
      <w:bookmarkEnd w:id="8"/>
    </w:p>
    <w:p w14:paraId="6D87B8F6" w14:textId="7939EB09" w:rsidR="00025352" w:rsidRPr="004E665B" w:rsidRDefault="00025352">
      <w:pPr>
        <w:pStyle w:val="Reference"/>
      </w:pPr>
      <w:bookmarkStart w:id="9" w:name="_Ref53749897"/>
      <w:r w:rsidRPr="004E665B">
        <w:rPr>
          <w:sz w:val="20"/>
          <w:szCs w:val="20"/>
        </w:rPr>
        <w:t>3GPP TR 38.913, “Study on scenarios and requirements for next generation access technologies,” version 16.0.0, July 2020.</w:t>
      </w:r>
      <w:bookmarkEnd w:id="9"/>
    </w:p>
    <w:p w14:paraId="3DFAA4D7" w14:textId="007DD83A" w:rsidR="004E665B" w:rsidRDefault="004E665B">
      <w:pPr>
        <w:pStyle w:val="Reference"/>
        <w:rPr>
          <w:sz w:val="20"/>
          <w:szCs w:val="20"/>
        </w:rPr>
      </w:pPr>
      <w:r w:rsidRPr="004E665B">
        <w:rPr>
          <w:sz w:val="20"/>
          <w:szCs w:val="20"/>
        </w:rPr>
        <w:t>ITU-R, Report ITU-R M.2412-0, “Guidelines for evaluation of radio interface technologies for IMT-2020”, October 2017.</w:t>
      </w:r>
    </w:p>
    <w:p w14:paraId="76DCD5E0" w14:textId="11835895" w:rsidR="00931032" w:rsidRDefault="00931032">
      <w:pPr>
        <w:pStyle w:val="Reference"/>
        <w:rPr>
          <w:sz w:val="20"/>
          <w:szCs w:val="20"/>
        </w:rPr>
      </w:pPr>
      <w:r w:rsidRPr="00931032">
        <w:rPr>
          <w:sz w:val="20"/>
          <w:szCs w:val="20"/>
        </w:rPr>
        <w:t>R2-1901404, IoT Device Density Models for Various Environments, Vodafone, RAN2#105, Athens 2019.</w:t>
      </w:r>
    </w:p>
    <w:p w14:paraId="76EA10D6" w14:textId="7409F7CB" w:rsidR="00403E4E" w:rsidRDefault="00C016DC">
      <w:pPr>
        <w:pStyle w:val="Reference"/>
        <w:rPr>
          <w:sz w:val="20"/>
          <w:szCs w:val="20"/>
        </w:rPr>
      </w:pPr>
      <w:r>
        <w:rPr>
          <w:sz w:val="20"/>
          <w:szCs w:val="20"/>
        </w:rPr>
        <w:t>IMT-2020 self evaluation: mMTC non-full buffer connection density for LTE-MTC and NB-IoT</w:t>
      </w:r>
      <w:r w:rsidR="0040712B">
        <w:rPr>
          <w:sz w:val="20"/>
          <w:szCs w:val="20"/>
        </w:rPr>
        <w:t xml:space="preserve">, Ericsson, Gothenburg, August 2018. </w:t>
      </w:r>
    </w:p>
    <w:p w14:paraId="57AFC7BF" w14:textId="6C0A1880" w:rsidR="003121D8" w:rsidRPr="003121D8" w:rsidRDefault="001549C6" w:rsidP="003121D8">
      <w:pPr>
        <w:pStyle w:val="Reference"/>
        <w:rPr>
          <w:sz w:val="20"/>
          <w:szCs w:val="20"/>
        </w:rPr>
      </w:pPr>
      <w:r>
        <w:rPr>
          <w:sz w:val="20"/>
          <w:szCs w:val="20"/>
        </w:rPr>
        <w:t xml:space="preserve">TR 37.910, Study on self evaluation towards IMT-2020 submission, 3GPP, Release 16, </w:t>
      </w:r>
      <w:r w:rsidR="009F3AEA">
        <w:rPr>
          <w:sz w:val="20"/>
          <w:szCs w:val="20"/>
        </w:rPr>
        <w:t>V16.1.0, 2019-09</w:t>
      </w:r>
    </w:p>
    <w:p w14:paraId="7E790DC3" w14:textId="77777777" w:rsidR="003121D8" w:rsidRPr="003121D8" w:rsidRDefault="003121D8" w:rsidP="003121D8">
      <w:pPr>
        <w:spacing w:after="120"/>
        <w:jc w:val="both"/>
        <w:rPr>
          <w:rFonts w:ascii="Arial" w:hAnsi="Arial"/>
          <w:sz w:val="20"/>
          <w:szCs w:val="20"/>
        </w:rPr>
      </w:pPr>
    </w:p>
    <w:p w14:paraId="0511EC5A" w14:textId="0A807C49" w:rsidR="003121D8" w:rsidRPr="003121D8" w:rsidRDefault="003121D8" w:rsidP="003121D8">
      <w:pPr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sz w:val="36"/>
          <w:szCs w:val="20"/>
          <w:lang w:eastAsia="ja-JP"/>
        </w:rPr>
        <w:t>Annex</w:t>
      </w:r>
    </w:p>
    <w:p w14:paraId="6FA61C50" w14:textId="77777777" w:rsidR="00247952" w:rsidRPr="00247952" w:rsidRDefault="00247952" w:rsidP="00247952"/>
    <w:p w14:paraId="03930AD7" w14:textId="7EB7AF00" w:rsidR="006A4101" w:rsidRDefault="005E620E" w:rsidP="005B2664">
      <w:pPr>
        <w:pStyle w:val="Heading3"/>
      </w:pPr>
      <w:r>
        <w:lastRenderedPageBreak/>
        <w:t>Random access capacity</w:t>
      </w:r>
    </w:p>
    <w:p w14:paraId="37690D34" w14:textId="77777777" w:rsidR="0056691F" w:rsidRPr="00180438" w:rsidRDefault="0056691F" w:rsidP="0056691F">
      <w:pPr>
        <w:pStyle w:val="Heading6"/>
        <w:ind w:left="0" w:firstLine="0"/>
        <w:rPr>
          <w:rFonts w:eastAsia="SimSun"/>
        </w:rPr>
      </w:pPr>
      <w:r>
        <w:rPr>
          <w:rFonts w:eastAsia="SimSun"/>
        </w:rPr>
        <w:t>x.y.z</w:t>
      </w:r>
      <w:r>
        <w:rPr>
          <w:rFonts w:eastAsia="SimSun"/>
        </w:rPr>
        <w:tab/>
        <w:t xml:space="preserve">LTE-M </w:t>
      </w:r>
      <w:r w:rsidRPr="00180438">
        <w:rPr>
          <w:rFonts w:eastAsia="SimSun"/>
        </w:rPr>
        <w:t>RACH capacity evaluation</w:t>
      </w:r>
    </w:p>
    <w:p w14:paraId="2E4E105C" w14:textId="3F19B6D8" w:rsidR="008A5A7D" w:rsidRPr="008A5A7D" w:rsidRDefault="004513BB" w:rsidP="008A5A7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For calculating the</w:t>
      </w:r>
      <w:r w:rsidR="00E80F8D">
        <w:rPr>
          <w:rFonts w:ascii="Times New Roman" w:hAnsi="Times New Roman" w:cs="Times New Roman"/>
          <w:sz w:val="20"/>
          <w:szCs w:val="20"/>
        </w:rPr>
        <w:t xml:space="preserve"> LTE-M</w:t>
      </w:r>
      <w:r>
        <w:rPr>
          <w:rFonts w:ascii="Times New Roman" w:hAnsi="Times New Roman" w:cs="Times New Roman"/>
          <w:sz w:val="20"/>
          <w:szCs w:val="20"/>
        </w:rPr>
        <w:t xml:space="preserve"> RACH capacity </w:t>
      </w:r>
      <w:r w:rsidR="00E80F8D">
        <w:rPr>
          <w:rFonts w:ascii="Times New Roman" w:hAnsi="Times New Roman" w:cs="Times New Roman"/>
          <w:sz w:val="20"/>
          <w:szCs w:val="20"/>
        </w:rPr>
        <w:t>we have the following parameters that are configurable by the network</w:t>
      </w:r>
      <w:r w:rsidR="008A5A7D">
        <w:rPr>
          <w:rFonts w:ascii="Times New Roman" w:hAnsi="Times New Roman" w:cs="Times New Roman"/>
          <w:sz w:val="20"/>
          <w:szCs w:val="20"/>
        </w:rPr>
        <w:t>, for CE level r:</w:t>
      </w:r>
    </w:p>
    <w:p w14:paraId="65CE1131" w14:textId="1FE638B3" w:rsidR="00E80F8D" w:rsidRPr="00E80F8D" w:rsidRDefault="00E80F8D" w:rsidP="00E80F8D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E80F8D">
        <w:rPr>
          <w:rFonts w:ascii="Times New Roman" w:hAnsi="Times New Roman" w:cs="Times New Roman"/>
          <w:sz w:val="20"/>
          <w:szCs w:val="20"/>
          <w:lang w:val="en-GB"/>
        </w:rPr>
        <w:t xml:space="preserve">The number of </w:t>
      </w:r>
      <w:r w:rsidR="00E70BEA">
        <w:rPr>
          <w:rFonts w:ascii="Times New Roman" w:hAnsi="Times New Roman" w:cs="Times New Roman"/>
          <w:sz w:val="20"/>
          <w:szCs w:val="20"/>
          <w:lang w:val="en-GB"/>
        </w:rPr>
        <w:t>(N)</w:t>
      </w:r>
      <w:r w:rsidRPr="00E80F8D">
        <w:rPr>
          <w:rFonts w:ascii="Times New Roman" w:hAnsi="Times New Roman" w:cs="Times New Roman"/>
          <w:sz w:val="20"/>
          <w:szCs w:val="20"/>
          <w:lang w:val="en-GB"/>
        </w:rPr>
        <w:t xml:space="preserve">PRACH configurations (decided by the </w:t>
      </w:r>
      <w:r w:rsidRPr="00E80F8D">
        <w:rPr>
          <w:rFonts w:ascii="Times New Roman" w:hAnsi="Times New Roman" w:cs="Times New Roman"/>
          <w:i/>
          <w:iCs/>
          <w:sz w:val="20"/>
          <w:szCs w:val="20"/>
          <w:lang w:val="en-GB"/>
        </w:rPr>
        <w:t>PRACH-ConfigIndex</w:t>
      </w:r>
      <w:r w:rsidR="00223A41">
        <w:rPr>
          <w:rFonts w:ascii="Times New Roman" w:hAnsi="Times New Roman" w:cs="Times New Roman"/>
          <w:sz w:val="20"/>
          <w:szCs w:val="20"/>
          <w:lang w:val="en-GB"/>
        </w:rPr>
        <w:t xml:space="preserve"> in LTE-M and </w:t>
      </w:r>
      <w:r w:rsidR="00223A41" w:rsidRPr="00C30891">
        <w:rPr>
          <w:rFonts w:ascii="Times New Roman" w:hAnsi="Times New Roman" w:cs="Times New Roman"/>
          <w:i/>
          <w:iCs/>
          <w:sz w:val="20"/>
          <w:szCs w:val="20"/>
          <w:lang w:val="en-GB"/>
        </w:rPr>
        <w:t>NPRACH-Periodicity</w:t>
      </w:r>
      <w:r w:rsidR="00223A41" w:rsidRPr="00C30891">
        <w:rPr>
          <w:rFonts w:ascii="Times New Roman" w:hAnsi="Times New Roman" w:cs="Times New Roman"/>
          <w:sz w:val="20"/>
          <w:szCs w:val="20"/>
          <w:lang w:val="en-GB"/>
        </w:rPr>
        <w:t xml:space="preserve"> in NB-IoT</w:t>
      </w:r>
      <w:r w:rsidRPr="00C30891">
        <w:rPr>
          <w:rFonts w:ascii="Times New Roman" w:hAnsi="Times New Roman" w:cs="Times New Roman"/>
          <w:sz w:val="20"/>
          <w:szCs w:val="20"/>
          <w:lang w:val="en-GB"/>
        </w:rPr>
        <w:t>)</w:t>
      </w:r>
      <w:r w:rsidR="008A5A7D" w:rsidRPr="00C30891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8A5A7D">
        <w:rPr>
          <w:rFonts w:ascii="Times New Roman" w:hAnsi="Times New Roman" w:cs="Times New Roman"/>
          <w:sz w:val="20"/>
          <w:szCs w:val="20"/>
          <w:lang w:val="en-GB"/>
        </w:rPr>
        <w:t>per</w:t>
      </w:r>
      <w:r w:rsidR="00E70BEA">
        <w:rPr>
          <w:rFonts w:ascii="Times New Roman" w:hAnsi="Times New Roman" w:cs="Times New Roman"/>
          <w:sz w:val="20"/>
          <w:szCs w:val="20"/>
          <w:lang w:val="en-GB"/>
        </w:rPr>
        <w:t xml:space="preserve"> second</w:t>
      </w:r>
      <w:r w:rsidR="008A5A7D">
        <w:rPr>
          <w:rFonts w:ascii="Times New Roman" w:hAnsi="Times New Roman" w:cs="Times New Roman"/>
          <w:sz w:val="20"/>
          <w:szCs w:val="20"/>
          <w:lang w:val="en-GB"/>
        </w:rPr>
        <w:t xml:space="preserve"> denoted as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ρ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r</m:t>
            </m:r>
          </m:sub>
        </m:sSub>
      </m:oMath>
      <w:r w:rsidRPr="00E80F8D">
        <w:rPr>
          <w:rFonts w:ascii="Times New Roman" w:hAnsi="Times New Roman" w:cs="Times New Roman"/>
          <w:sz w:val="20"/>
          <w:szCs w:val="20"/>
          <w:lang w:val="en-GB"/>
        </w:rPr>
        <w:t>,</w:t>
      </w:r>
    </w:p>
    <w:p w14:paraId="2D766CA7" w14:textId="42B43324" w:rsidR="00E80F8D" w:rsidRPr="00E80F8D" w:rsidRDefault="00E80F8D" w:rsidP="00E80F8D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E80F8D">
        <w:rPr>
          <w:rFonts w:ascii="Times New Roman" w:hAnsi="Times New Roman" w:cs="Times New Roman"/>
          <w:sz w:val="20"/>
          <w:szCs w:val="20"/>
          <w:lang w:val="en-GB"/>
        </w:rPr>
        <w:t xml:space="preserve">Number of preambles per </w:t>
      </w:r>
      <w:r w:rsidR="00C559C9">
        <w:rPr>
          <w:rFonts w:ascii="Times New Roman" w:hAnsi="Times New Roman" w:cs="Times New Roman"/>
          <w:sz w:val="20"/>
          <w:szCs w:val="20"/>
          <w:lang w:val="en-GB"/>
        </w:rPr>
        <w:t>(N)</w:t>
      </w:r>
      <w:r w:rsidRPr="00E80F8D">
        <w:rPr>
          <w:rFonts w:ascii="Times New Roman" w:hAnsi="Times New Roman" w:cs="Times New Roman"/>
          <w:sz w:val="20"/>
          <w:szCs w:val="20"/>
          <w:lang w:val="en-GB"/>
        </w:rPr>
        <w:t>PRACH opportunity</w:t>
      </w:r>
      <w:r w:rsidR="00C559C9">
        <w:rPr>
          <w:rFonts w:ascii="Times New Roman" w:hAnsi="Times New Roman" w:cs="Times New Roman"/>
          <w:sz w:val="20"/>
          <w:szCs w:val="20"/>
          <w:lang w:val="en-GB"/>
        </w:rPr>
        <w:t xml:space="preserve"> per CE level</w:t>
      </w:r>
      <w:r w:rsidRPr="00E80F8D">
        <w:rPr>
          <w:rFonts w:ascii="Times New Roman" w:hAnsi="Times New Roman" w:cs="Times New Roman"/>
          <w:sz w:val="20"/>
          <w:szCs w:val="20"/>
          <w:lang w:val="en-GB"/>
        </w:rPr>
        <w:t xml:space="preserve"> (</w:t>
      </w:r>
      <w:r w:rsidRPr="00E80F8D">
        <w:rPr>
          <w:rFonts w:ascii="Times New Roman" w:hAnsi="Times New Roman" w:cs="Times New Roman"/>
          <w:i/>
          <w:iCs/>
          <w:sz w:val="20"/>
          <w:szCs w:val="20"/>
          <w:lang w:val="en-GB"/>
        </w:rPr>
        <w:t>preambleMappingInfo</w:t>
      </w:r>
      <w:r w:rsidR="00C30891">
        <w:rPr>
          <w:rFonts w:ascii="Times New Roman" w:hAnsi="Times New Roman" w:cs="Times New Roman"/>
          <w:sz w:val="20"/>
          <w:szCs w:val="20"/>
          <w:lang w:val="en-GB"/>
        </w:rPr>
        <w:t xml:space="preserve"> in LTE-M and </w:t>
      </w:r>
      <w:r w:rsidR="00C30891" w:rsidRPr="00C30891">
        <w:rPr>
          <w:rFonts w:ascii="Times New Roman" w:hAnsi="Times New Roman" w:cs="Times New Roman"/>
          <w:i/>
          <w:iCs/>
          <w:sz w:val="20"/>
          <w:szCs w:val="20"/>
          <w:lang w:val="en-GB"/>
        </w:rPr>
        <w:t>NPRACH-NumSubcarriers</w:t>
      </w:r>
      <w:r w:rsidR="00C30891" w:rsidRPr="00C30891">
        <w:rPr>
          <w:rFonts w:ascii="Times New Roman" w:hAnsi="Times New Roman" w:cs="Times New Roman"/>
          <w:sz w:val="20"/>
          <w:szCs w:val="20"/>
          <w:lang w:val="en-GB"/>
        </w:rPr>
        <w:t xml:space="preserve"> in NB-IoT</w:t>
      </w:r>
      <w:r w:rsidRPr="00E80F8D">
        <w:rPr>
          <w:rFonts w:ascii="Times New Roman" w:hAnsi="Times New Roman" w:cs="Times New Roman"/>
          <w:sz w:val="20"/>
          <w:szCs w:val="20"/>
          <w:lang w:val="en-GB"/>
        </w:rPr>
        <w:t>)</w:t>
      </w:r>
      <w:r w:rsidR="007819E5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r</m:t>
            </m:r>
          </m:sub>
        </m:sSub>
      </m:oMath>
      <w:r w:rsidRPr="00E80F8D">
        <w:rPr>
          <w:rFonts w:ascii="Times New Roman" w:hAnsi="Times New Roman" w:cs="Times New Roman"/>
          <w:sz w:val="20"/>
          <w:szCs w:val="20"/>
          <w:lang w:val="en-GB"/>
        </w:rPr>
        <w:t>,</w:t>
      </w:r>
    </w:p>
    <w:p w14:paraId="33331311" w14:textId="12DE647C" w:rsidR="00E80F8D" w:rsidRPr="00E80F8D" w:rsidRDefault="00E80F8D" w:rsidP="00E80F8D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E80F8D">
        <w:rPr>
          <w:rFonts w:ascii="Times New Roman" w:hAnsi="Times New Roman" w:cs="Times New Roman"/>
          <w:sz w:val="20"/>
          <w:szCs w:val="20"/>
          <w:lang w:val="en-GB"/>
        </w:rPr>
        <w:t>Number of repetitions</w:t>
      </w:r>
      <w:r w:rsidR="00C559C9">
        <w:rPr>
          <w:rFonts w:ascii="Times New Roman" w:hAnsi="Times New Roman" w:cs="Times New Roman"/>
          <w:sz w:val="20"/>
          <w:szCs w:val="20"/>
          <w:lang w:val="en-GB"/>
        </w:rPr>
        <w:t xml:space="preserve"> per CE level</w:t>
      </w:r>
      <w:r w:rsidRPr="00E80F8D">
        <w:rPr>
          <w:rFonts w:ascii="Times New Roman" w:hAnsi="Times New Roman" w:cs="Times New Roman"/>
          <w:sz w:val="20"/>
          <w:szCs w:val="20"/>
          <w:lang w:val="en-GB"/>
        </w:rPr>
        <w:t xml:space="preserve"> (</w:t>
      </w:r>
      <w:r w:rsidRPr="00E80F8D">
        <w:rPr>
          <w:rFonts w:ascii="Times New Roman" w:hAnsi="Times New Roman" w:cs="Times New Roman"/>
          <w:i/>
          <w:iCs/>
          <w:sz w:val="20"/>
          <w:szCs w:val="20"/>
          <w:lang w:val="en-GB"/>
        </w:rPr>
        <w:t>numRepetitionPerPreambleAttempt</w:t>
      </w:r>
      <w:r w:rsidR="00C30891" w:rsidRPr="00C30891">
        <w:rPr>
          <w:rFonts w:ascii="Times New Roman" w:hAnsi="Times New Roman" w:cs="Times New Roman"/>
          <w:sz w:val="20"/>
          <w:szCs w:val="20"/>
          <w:lang w:val="en-GB"/>
        </w:rPr>
        <w:t xml:space="preserve"> in LTE-M</w:t>
      </w:r>
      <w:r w:rsidR="00C30891">
        <w:rPr>
          <w:rFonts w:ascii="Times New Roman" w:hAnsi="Times New Roman" w:cs="Times New Roman"/>
          <w:sz w:val="20"/>
          <w:szCs w:val="20"/>
          <w:lang w:val="en-GB"/>
        </w:rPr>
        <w:t xml:space="preserve"> and </w:t>
      </w:r>
      <w:r w:rsidR="00C30891" w:rsidRPr="00C30891">
        <w:rPr>
          <w:rFonts w:ascii="Times New Roman" w:hAnsi="Times New Roman" w:cs="Times New Roman"/>
          <w:i/>
          <w:iCs/>
          <w:sz w:val="20"/>
          <w:szCs w:val="20"/>
          <w:lang w:val="en-GB"/>
        </w:rPr>
        <w:t>numRepetitionsPerPreambleAttempt</w:t>
      </w:r>
      <w:r w:rsidR="00C30891" w:rsidRPr="00C30891">
        <w:rPr>
          <w:rFonts w:ascii="Arial" w:hAnsi="Arial" w:cs="Arial"/>
          <w:sz w:val="20"/>
          <w:szCs w:val="20"/>
          <w:lang w:val="en-GB"/>
        </w:rPr>
        <w:t xml:space="preserve"> in NB-IoT</w:t>
      </w:r>
      <w:r w:rsidRPr="00E80F8D">
        <w:rPr>
          <w:rFonts w:ascii="Times New Roman" w:hAnsi="Times New Roman" w:cs="Times New Roman"/>
          <w:sz w:val="20"/>
          <w:szCs w:val="20"/>
          <w:lang w:val="en-GB"/>
        </w:rPr>
        <w:t>)</w:t>
      </w:r>
      <w:r w:rsidR="007819E5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m:oMath>
        <m:r>
          <w:rPr>
            <w:rFonts w:ascii="Cambria Math" w:hAnsi="Cambria Math"/>
            <w:sz w:val="20"/>
            <w:szCs w:val="20"/>
          </w:rPr>
          <m:t>R</m:t>
        </m:r>
      </m:oMath>
    </w:p>
    <w:p w14:paraId="574323D8" w14:textId="6A7920D9" w:rsidR="00525684" w:rsidRDefault="00525684" w:rsidP="0056691F">
      <w:pPr>
        <w:rPr>
          <w:rFonts w:ascii="Times New Roman" w:hAnsi="Times New Roman" w:cs="Times New Roman"/>
          <w:sz w:val="20"/>
          <w:szCs w:val="20"/>
        </w:rPr>
      </w:pPr>
    </w:p>
    <w:p w14:paraId="3C333B43" w14:textId="1ADCC2D4" w:rsidR="00251911" w:rsidRDefault="00525684" w:rsidP="0025191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Using the above, we get the following </w:t>
      </w:r>
      <w:r w:rsidR="0037577A">
        <w:rPr>
          <w:rFonts w:ascii="Times New Roman" w:hAnsi="Times New Roman" w:cs="Times New Roman"/>
          <w:sz w:val="20"/>
          <w:szCs w:val="20"/>
        </w:rPr>
        <w:t>number of configured random access opportunities per CE level</w:t>
      </w:r>
      <w:r w:rsidR="00251911" w:rsidRPr="009503DA">
        <w:rPr>
          <w:rFonts w:ascii="Times New Roman" w:hAnsi="Times New Roman" w:cs="Times New Roman"/>
          <w:sz w:val="20"/>
          <w:szCs w:val="20"/>
        </w:rPr>
        <w:t xml:space="preserve"> is computed as:</w:t>
      </w:r>
    </w:p>
    <w:p w14:paraId="05714756" w14:textId="537E8417" w:rsidR="00AA3BE0" w:rsidRPr="009503DA" w:rsidRDefault="00182AB9" w:rsidP="00251911">
      <w:pPr>
        <w:rPr>
          <w:rFonts w:ascii="Times New Roman" w:hAnsi="Times New Roman" w:cs="Times New Roman"/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</w:rPr>
                <m:t>r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eqArr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ρ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r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*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r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R</m:t>
                      </m:r>
                    </m:den>
                  </m:f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 xml:space="preserve">,  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 xml:space="preserve"> for LTE-M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r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r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, for NB-IoT</m:t>
                  </m:r>
                </m:e>
              </m:eqArr>
            </m:e>
          </m:d>
        </m:oMath>
      </m:oMathPara>
    </w:p>
    <w:p w14:paraId="580F3EFF" w14:textId="2BC68C7E" w:rsidR="00F45175" w:rsidRPr="00750428" w:rsidRDefault="00F45175" w:rsidP="00251911">
      <w:pPr>
        <w:jc w:val="center"/>
        <w:rPr>
          <w:sz w:val="20"/>
          <w:szCs w:val="20"/>
        </w:rPr>
      </w:pPr>
    </w:p>
    <w:p w14:paraId="43EE1DB1" w14:textId="614839FB" w:rsidR="00525684" w:rsidRDefault="00251911" w:rsidP="0056691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For all CE levels, the configured number of </w:t>
      </w:r>
      <w:r w:rsidR="00AA2740">
        <w:rPr>
          <w:rFonts w:ascii="Times New Roman" w:hAnsi="Times New Roman" w:cs="Times New Roman"/>
          <w:sz w:val="20"/>
          <w:szCs w:val="20"/>
        </w:rPr>
        <w:t xml:space="preserve">random access opportunities are: </w:t>
      </w:r>
    </w:p>
    <w:p w14:paraId="2AE532FE" w14:textId="22145D01" w:rsidR="00AA2740" w:rsidRPr="00AA2740" w:rsidRDefault="00AA2740" w:rsidP="00AA2740">
      <w:pPr>
        <w:jc w:val="center"/>
        <w:rPr>
          <w:sz w:val="20"/>
          <w:szCs w:val="20"/>
        </w:rPr>
      </w:pPr>
      <m:oMath>
        <m:r>
          <w:rPr>
            <w:rFonts w:ascii="Cambria Math" w:hAnsi="Cambria Math"/>
            <w:sz w:val="20"/>
            <w:szCs w:val="20"/>
          </w:rPr>
          <m:t>M=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0"/>
                <w:szCs w:val="20"/>
              </w:rPr>
            </m:ctrlPr>
          </m:naryPr>
          <m:sub>
            <m:r>
              <w:rPr>
                <w:rFonts w:ascii="Cambria Math" w:hAnsi="Cambria Math"/>
                <w:sz w:val="20"/>
                <w:szCs w:val="20"/>
              </w:rPr>
              <m:t>r=0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CE-levels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r</m:t>
                </m:r>
              </m:sub>
            </m:sSub>
          </m:e>
        </m:nary>
      </m:oMath>
      <w:r w:rsidRPr="00750428">
        <w:rPr>
          <w:sz w:val="20"/>
          <w:szCs w:val="20"/>
        </w:rPr>
        <w:t>,</w:t>
      </w:r>
    </w:p>
    <w:p w14:paraId="542C6333" w14:textId="3E5DBB16" w:rsidR="0056691F" w:rsidRPr="009503DA" w:rsidRDefault="0056691F" w:rsidP="0056691F">
      <w:pPr>
        <w:rPr>
          <w:rFonts w:ascii="Times New Roman" w:hAnsi="Times New Roman" w:cs="Times New Roman"/>
          <w:sz w:val="20"/>
          <w:szCs w:val="20"/>
        </w:rPr>
      </w:pPr>
      <w:r w:rsidRPr="009503DA">
        <w:rPr>
          <w:rFonts w:ascii="Times New Roman" w:hAnsi="Times New Roman" w:cs="Times New Roman"/>
          <w:sz w:val="20"/>
          <w:szCs w:val="20"/>
        </w:rPr>
        <w:t xml:space="preserve">The Physical Random Access Channel (PRACH) in LTE-M is largely inherited from LTE and uses Slotted Aloha as access method. </w:t>
      </w:r>
      <w:r w:rsidR="00675DB7">
        <w:rPr>
          <w:rFonts w:ascii="Times New Roman" w:hAnsi="Times New Roman" w:cs="Times New Roman"/>
          <w:sz w:val="20"/>
          <w:szCs w:val="20"/>
        </w:rPr>
        <w:t xml:space="preserve">For NB-IoT the NPRACH is also a slotted Aloha access method. </w:t>
      </w:r>
      <w:r w:rsidRPr="009503DA">
        <w:rPr>
          <w:rFonts w:ascii="Times New Roman" w:hAnsi="Times New Roman" w:cs="Times New Roman"/>
          <w:sz w:val="20"/>
          <w:szCs w:val="20"/>
        </w:rPr>
        <w:t>The PRACH preamble collision probability between contending system access attempts on a PRACH radio resource is calculated as:</w:t>
      </w:r>
    </w:p>
    <w:p w14:paraId="45E6772A" w14:textId="77777777" w:rsidR="0056691F" w:rsidRPr="00750428" w:rsidRDefault="0056691F" w:rsidP="0056691F">
      <w:pPr>
        <w:ind w:firstLine="202"/>
        <w:jc w:val="center"/>
        <w:rPr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P(collision)</m:t>
          </m:r>
          <m:r>
            <w:rPr>
              <w:rFonts w:ascii="Cambria Math" w:hAnsi="Cambria Math"/>
              <w:sz w:val="20"/>
              <w:szCs w:val="20"/>
            </w:rPr>
            <m:t>=1-</m:t>
          </m:r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e</m:t>
              </m:r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γ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M</m:t>
                  </m:r>
                </m:den>
              </m:f>
            </m:sup>
          </m:sSup>
          <m:r>
            <w:rPr>
              <w:rFonts w:ascii="Cambria Math" w:hAnsi="Cambria Math"/>
              <w:sz w:val="20"/>
              <w:szCs w:val="20"/>
            </w:rPr>
            <m:t xml:space="preserve"> </m:t>
          </m:r>
        </m:oMath>
      </m:oMathPara>
    </w:p>
    <w:p w14:paraId="4F656FB0" w14:textId="0B5EB601" w:rsidR="0056691F" w:rsidRPr="009503DA" w:rsidRDefault="0056691F" w:rsidP="0056691F">
      <w:pPr>
        <w:rPr>
          <w:rFonts w:ascii="Times New Roman" w:hAnsi="Times New Roman" w:cs="Times New Roman"/>
          <w:sz w:val="20"/>
          <w:szCs w:val="20"/>
        </w:rPr>
      </w:pPr>
      <w:r w:rsidRPr="009503DA">
        <w:rPr>
          <w:rFonts w:ascii="Times New Roman" w:hAnsi="Times New Roman" w:cs="Times New Roman"/>
          <w:sz w:val="20"/>
          <w:szCs w:val="20"/>
        </w:rPr>
        <w:t>Where</w:t>
      </w:r>
      <w:r w:rsidRPr="009503DA">
        <w:rPr>
          <w:rFonts w:ascii="Times New Roman" w:hAnsi="Times New Roman" w:cs="Times New Roman"/>
          <w:i/>
          <w:sz w:val="20"/>
          <w:szCs w:val="20"/>
        </w:rPr>
        <w:t xml:space="preserve"> M</w:t>
      </w:r>
      <w:r w:rsidRPr="009503DA">
        <w:rPr>
          <w:rFonts w:ascii="Times New Roman" w:hAnsi="Times New Roman" w:cs="Times New Roman"/>
          <w:sz w:val="20"/>
          <w:szCs w:val="20"/>
        </w:rPr>
        <w:t xml:space="preserve"> is the number of configured access opportunities per second, and </w:t>
      </w:r>
      <m:oMath>
        <m:r>
          <w:rPr>
            <w:rFonts w:ascii="Cambria Math" w:hAnsi="Cambria Math" w:cs="Times New Roman"/>
            <w:sz w:val="20"/>
            <w:szCs w:val="20"/>
          </w:rPr>
          <m:t>γ</m:t>
        </m:r>
      </m:oMath>
      <w:r w:rsidRPr="009503DA">
        <w:rPr>
          <w:rFonts w:ascii="Times New Roman" w:hAnsi="Times New Roman" w:cs="Times New Roman"/>
          <w:sz w:val="20"/>
          <w:szCs w:val="20"/>
        </w:rPr>
        <w:t xml:space="preserve"> is the random access arrival rate per second.</w:t>
      </w:r>
      <w:r w:rsidR="006C22C8">
        <w:rPr>
          <w:rFonts w:ascii="Times New Roman" w:hAnsi="Times New Roman" w:cs="Times New Roman"/>
          <w:sz w:val="20"/>
          <w:szCs w:val="20"/>
        </w:rPr>
        <w:t xml:space="preserve"> </w:t>
      </w:r>
      <w:r w:rsidRPr="009503DA">
        <w:rPr>
          <w:rFonts w:ascii="Times New Roman" w:hAnsi="Times New Roman" w:cs="Times New Roman"/>
          <w:sz w:val="20"/>
          <w:szCs w:val="20"/>
        </w:rPr>
        <w:t>The number of the random access arrival rate per second supported is thus:</w:t>
      </w:r>
    </w:p>
    <w:p w14:paraId="017A9F10" w14:textId="1880577B" w:rsidR="0056691F" w:rsidRPr="00750428" w:rsidRDefault="00182AB9" w:rsidP="0056691F">
      <w:pPr>
        <w:jc w:val="center"/>
        <w:rPr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γ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supported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=-</m:t>
          </m:r>
          <m:func>
            <m:funcPr>
              <m:ctrlPr>
                <w:rPr>
                  <w:rFonts w:ascii="Cambria Math" w:hAnsi="Cambria Math"/>
                  <w:sz w:val="20"/>
                  <w:szCs w:val="2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ln</m:t>
              </m: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1-P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collision</m:t>
                      </m:r>
                    </m:e>
                  </m:d>
                </m:e>
              </m:d>
            </m:e>
          </m:func>
          <m:r>
            <w:rPr>
              <w:rFonts w:ascii="Cambria Math" w:hAnsi="Cambria Math"/>
              <w:sz w:val="20"/>
              <w:szCs w:val="20"/>
            </w:rPr>
            <m:t>*M</m:t>
          </m:r>
        </m:oMath>
      </m:oMathPara>
    </w:p>
    <w:p w14:paraId="7AEB4339" w14:textId="722B704F" w:rsidR="00137519" w:rsidRDefault="00B775C4" w:rsidP="0056691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where the collision rate </w:t>
      </w:r>
      <m:oMath>
        <m:r>
          <w:rPr>
            <w:rFonts w:ascii="Cambria Math" w:hAnsi="Cambria Math"/>
            <w:sz w:val="20"/>
            <w:szCs w:val="20"/>
          </w:rPr>
          <m:t>P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collision</m:t>
            </m:r>
          </m:e>
        </m:d>
      </m:oMath>
      <w:r>
        <w:rPr>
          <w:rFonts w:ascii="Times New Roman" w:hAnsi="Times New Roman" w:cs="Times New Roman"/>
          <w:sz w:val="20"/>
          <w:szCs w:val="20"/>
        </w:rPr>
        <w:t xml:space="preserve"> is typically aimed at 10%</w:t>
      </w:r>
      <w:r w:rsidR="00D926B8">
        <w:rPr>
          <w:rFonts w:ascii="Times New Roman" w:hAnsi="Times New Roman" w:cs="Times New Roman"/>
          <w:sz w:val="20"/>
          <w:szCs w:val="20"/>
        </w:rPr>
        <w:t xml:space="preserve"> for optimum performance</w:t>
      </w:r>
      <w:r w:rsidR="00B1699F">
        <w:rPr>
          <w:rFonts w:ascii="Times New Roman" w:hAnsi="Times New Roman" w:cs="Times New Roman"/>
          <w:sz w:val="20"/>
          <w:szCs w:val="20"/>
        </w:rPr>
        <w:t xml:space="preserve"> – which is what assumed hereon</w:t>
      </w:r>
      <w:r w:rsidR="00D926B8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5834E068" w14:textId="4B78F8BD" w:rsidR="0056691F" w:rsidRPr="009503DA" w:rsidRDefault="0056691F" w:rsidP="0056691F">
      <w:pPr>
        <w:rPr>
          <w:rFonts w:ascii="Times New Roman" w:hAnsi="Times New Roman" w:cs="Times New Roman"/>
          <w:sz w:val="20"/>
          <w:szCs w:val="20"/>
        </w:rPr>
      </w:pPr>
      <w:r w:rsidRPr="009503DA">
        <w:rPr>
          <w:rFonts w:ascii="Times New Roman" w:hAnsi="Times New Roman" w:cs="Times New Roman"/>
          <w:sz w:val="20"/>
          <w:szCs w:val="20"/>
        </w:rPr>
        <w:t>The supported user densities UE density is thus given by:</w:t>
      </w:r>
    </w:p>
    <w:p w14:paraId="1C4EF06E" w14:textId="51A49238" w:rsidR="0056691F" w:rsidRPr="00857309" w:rsidRDefault="0056691F" w:rsidP="009503DA">
      <w:pPr>
        <w:jc w:val="center"/>
        <w:rPr>
          <w:rFonts w:ascii="Times New Roman" w:hAnsi="Times New Roman" w:cs="Times New Roman"/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0"/>
              <w:szCs w:val="20"/>
            </w:rPr>
            <m:t>supported UE density</m:t>
          </m:r>
          <m:r>
            <w:rPr>
              <w:rFonts w:ascii="Cambria Math" w:hAnsi="Cambria Math" w:cs="Times New Roman"/>
              <w:sz w:val="20"/>
              <w:szCs w:val="20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γ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supported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coverage</m:t>
              </m:r>
              <m:r>
                <w:rPr>
                  <w:rFonts w:ascii="Cambria Math" w:hAnsi="Cambria Math" w:cs="Times New Roman"/>
                  <w:sz w:val="20"/>
                  <w:szCs w:val="20"/>
                </w:rPr>
                <m:t>*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RACH per second per UE</m:t>
              </m:r>
            </m:den>
          </m:f>
        </m:oMath>
      </m:oMathPara>
    </w:p>
    <w:p w14:paraId="6C92B796" w14:textId="2230B10C" w:rsidR="008B2075" w:rsidRDefault="008B2075" w:rsidP="00750428">
      <w:pPr>
        <w:rPr>
          <w:rFonts w:ascii="Times New Roman" w:eastAsia="SimSun" w:hAnsi="Times New Roman" w:cs="Times New Roman"/>
          <w:sz w:val="20"/>
          <w:szCs w:val="20"/>
        </w:rPr>
      </w:pPr>
      <w:r>
        <w:rPr>
          <w:rFonts w:ascii="Times New Roman" w:eastAsia="SimSun" w:hAnsi="Times New Roman" w:cs="Times New Roman"/>
          <w:sz w:val="20"/>
          <w:szCs w:val="20"/>
        </w:rPr>
        <w:t xml:space="preserve">In table X.Y </w:t>
      </w:r>
      <w:r w:rsidR="00D90D17">
        <w:rPr>
          <w:rFonts w:ascii="Times New Roman" w:eastAsia="SimSun" w:hAnsi="Times New Roman" w:cs="Times New Roman"/>
          <w:sz w:val="20"/>
          <w:szCs w:val="20"/>
        </w:rPr>
        <w:t>examples of</w:t>
      </w:r>
      <w:r>
        <w:rPr>
          <w:rFonts w:ascii="Times New Roman" w:eastAsia="SimSun" w:hAnsi="Times New Roman" w:cs="Times New Roman"/>
          <w:sz w:val="20"/>
          <w:szCs w:val="20"/>
        </w:rPr>
        <w:t xml:space="preserve"> LTE-M RACH capacity is shown and in table </w:t>
      </w:r>
      <w:r w:rsidR="00DC6720">
        <w:rPr>
          <w:rFonts w:ascii="Times New Roman" w:eastAsia="SimSun" w:hAnsi="Times New Roman" w:cs="Times New Roman"/>
          <w:sz w:val="20"/>
          <w:szCs w:val="20"/>
        </w:rPr>
        <w:t>X.Z</w:t>
      </w:r>
      <w:r w:rsidR="00D90D17">
        <w:rPr>
          <w:rFonts w:ascii="Times New Roman" w:eastAsia="SimSun" w:hAnsi="Times New Roman" w:cs="Times New Roman"/>
          <w:sz w:val="20"/>
          <w:szCs w:val="20"/>
        </w:rPr>
        <w:t xml:space="preserve"> examples of</w:t>
      </w:r>
      <w:r w:rsidR="00DC6720">
        <w:rPr>
          <w:rFonts w:ascii="Times New Roman" w:eastAsia="SimSun" w:hAnsi="Times New Roman" w:cs="Times New Roman"/>
          <w:sz w:val="20"/>
          <w:szCs w:val="20"/>
        </w:rPr>
        <w:t xml:space="preserve"> NB-IoT RACH capacity is shown</w:t>
      </w:r>
      <w:r w:rsidR="0031686C">
        <w:rPr>
          <w:rFonts w:ascii="Times New Roman" w:eastAsia="SimSun" w:hAnsi="Times New Roman" w:cs="Times New Roman"/>
          <w:sz w:val="20"/>
          <w:szCs w:val="20"/>
        </w:rPr>
        <w:t xml:space="preserve"> for a number of different cases</w:t>
      </w:r>
      <w:r w:rsidR="00DC6720">
        <w:rPr>
          <w:rFonts w:ascii="Times New Roman" w:eastAsia="SimSun" w:hAnsi="Times New Roman" w:cs="Times New Roman"/>
          <w:sz w:val="20"/>
          <w:szCs w:val="20"/>
        </w:rPr>
        <w:t xml:space="preserve">. </w:t>
      </w:r>
      <w:r>
        <w:rPr>
          <w:rFonts w:ascii="Times New Roman" w:eastAsia="SimSun" w:hAnsi="Times New Roman" w:cs="Times New Roman"/>
          <w:sz w:val="20"/>
          <w:szCs w:val="20"/>
        </w:rPr>
        <w:t xml:space="preserve"> </w:t>
      </w:r>
    </w:p>
    <w:p w14:paraId="328861AF" w14:textId="537B95DE" w:rsidR="00985DA3" w:rsidRPr="00026FA4" w:rsidRDefault="00026FA4" w:rsidP="00026FA4">
      <w:pPr>
        <w:jc w:val="center"/>
        <w:rPr>
          <w:rFonts w:eastAsia="SimSun"/>
          <w:b/>
          <w:bCs/>
        </w:rPr>
      </w:pPr>
      <w:r>
        <w:rPr>
          <w:rFonts w:eastAsia="SimSun" w:hint="eastAsia"/>
          <w:b/>
          <w:bCs/>
        </w:rPr>
        <w:t xml:space="preserve">Table </w:t>
      </w:r>
      <w:r>
        <w:rPr>
          <w:rFonts w:eastAsia="SimSun"/>
          <w:b/>
          <w:bCs/>
        </w:rPr>
        <w:t>X.Y</w:t>
      </w:r>
      <w:r>
        <w:rPr>
          <w:rFonts w:eastAsia="SimSun" w:hint="eastAsia"/>
          <w:b/>
          <w:bCs/>
        </w:rPr>
        <w:t>: Supported UE density</w:t>
      </w:r>
      <w:r>
        <w:rPr>
          <w:rFonts w:eastAsia="SimSun"/>
          <w:b/>
          <w:bCs/>
        </w:rPr>
        <w:t xml:space="preserve"> for LTE-M</w:t>
      </w:r>
      <w:r>
        <w:rPr>
          <w:rFonts w:eastAsia="SimSun" w:hint="eastAsia"/>
          <w:b/>
          <w:bCs/>
        </w:rPr>
        <w:t xml:space="preserve"> for typical GEO and LEO cell</w:t>
      </w:r>
    </w:p>
    <w:tbl>
      <w:tblPr>
        <w:tblW w:w="90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2"/>
        <w:gridCol w:w="1370"/>
        <w:gridCol w:w="2268"/>
        <w:gridCol w:w="2035"/>
        <w:gridCol w:w="1796"/>
      </w:tblGrid>
      <w:tr w:rsidR="00B11157" w14:paraId="2E0D0B64" w14:textId="77777777" w:rsidTr="001902B6">
        <w:trPr>
          <w:jc w:val="center"/>
        </w:trPr>
        <w:tc>
          <w:tcPr>
            <w:tcW w:w="1602" w:type="dxa"/>
            <w:shd w:val="clear" w:color="auto" w:fill="D9D9D9"/>
          </w:tcPr>
          <w:p w14:paraId="56DE3D50" w14:textId="029FFCFB" w:rsidR="00B11157" w:rsidRPr="00B22DA3" w:rsidRDefault="00CB205B" w:rsidP="007F237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Cell Radius</w:t>
            </w:r>
          </w:p>
        </w:tc>
        <w:tc>
          <w:tcPr>
            <w:tcW w:w="1370" w:type="dxa"/>
            <w:shd w:val="clear" w:color="auto" w:fill="D9D9D9"/>
          </w:tcPr>
          <w:p w14:paraId="26E2F723" w14:textId="37A7D48D" w:rsidR="00B11157" w:rsidRPr="00B22DA3" w:rsidRDefault="00B11157" w:rsidP="007F237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PRACH-ConfigIndex</w:t>
            </w:r>
          </w:p>
        </w:tc>
        <w:tc>
          <w:tcPr>
            <w:tcW w:w="2268" w:type="dxa"/>
            <w:shd w:val="clear" w:color="auto" w:fill="D9D9D9"/>
          </w:tcPr>
          <w:p w14:paraId="6C2FC1B8" w14:textId="699A500D" w:rsidR="00B11157" w:rsidRPr="00B22DA3" w:rsidRDefault="00B11157" w:rsidP="007F237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Repe</w:t>
            </w:r>
            <w:r w:rsidR="004117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ti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tion config</w:t>
            </w:r>
            <w:r w:rsidR="00483D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 preamble config</w:t>
            </w:r>
          </w:p>
        </w:tc>
        <w:tc>
          <w:tcPr>
            <w:tcW w:w="2035" w:type="dxa"/>
            <w:shd w:val="clear" w:color="auto" w:fill="D9D9D9"/>
          </w:tcPr>
          <w:p w14:paraId="5361F354" w14:textId="7D5C1DDB" w:rsidR="00B11157" w:rsidRPr="001902B6" w:rsidRDefault="001902B6" w:rsidP="007F237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RACH per second per UE</w:t>
            </w:r>
          </w:p>
        </w:tc>
        <w:tc>
          <w:tcPr>
            <w:tcW w:w="1796" w:type="dxa"/>
            <w:shd w:val="clear" w:color="auto" w:fill="D9D9D9"/>
          </w:tcPr>
          <w:p w14:paraId="7F279F09" w14:textId="12053A4B" w:rsidR="00B11157" w:rsidRPr="00B22DA3" w:rsidRDefault="00B11157" w:rsidP="007F237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Supported UE </w:t>
            </w:r>
            <w:r w:rsidR="001902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density</w:t>
            </w:r>
          </w:p>
        </w:tc>
      </w:tr>
      <w:tr w:rsidR="00B11157" w14:paraId="3F336DBA" w14:textId="77777777" w:rsidTr="001902B6">
        <w:trPr>
          <w:jc w:val="center"/>
        </w:trPr>
        <w:tc>
          <w:tcPr>
            <w:tcW w:w="1602" w:type="dxa"/>
          </w:tcPr>
          <w:p w14:paraId="457ABD31" w14:textId="53D24BFB" w:rsidR="00B11157" w:rsidRPr="00B22DA3" w:rsidRDefault="00CB205B" w:rsidP="007F23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LEO 30 km</w:t>
            </w:r>
          </w:p>
        </w:tc>
        <w:tc>
          <w:tcPr>
            <w:tcW w:w="1370" w:type="dxa"/>
          </w:tcPr>
          <w:p w14:paraId="10B8CDAE" w14:textId="05CDE1BC" w:rsidR="00B11157" w:rsidRPr="00B22DA3" w:rsidRDefault="00483DD0" w:rsidP="007F23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14:paraId="1CB74DA0" w14:textId="4AE766B7" w:rsidR="00B11157" w:rsidRPr="00B22DA3" w:rsidRDefault="00DB6B76" w:rsidP="007F23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CE1: </w:t>
            </w:r>
            <w:r w:rsidR="000B67E5">
              <w:rPr>
                <w:rFonts w:ascii="Times New Roman" w:hAnsi="Times New Roman" w:cs="Times New Roman"/>
                <w:sz w:val="20"/>
                <w:szCs w:val="20"/>
              </w:rPr>
              <w:t>R=1</w:t>
            </w:r>
            <w:r w:rsidR="00E54FE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0B67E5">
              <w:rPr>
                <w:rFonts w:ascii="Times New Roman" w:hAnsi="Times New Roman" w:cs="Times New Roman"/>
                <w:sz w:val="20"/>
                <w:szCs w:val="20"/>
              </w:rPr>
              <w:t>58 preambles</w:t>
            </w:r>
          </w:p>
        </w:tc>
        <w:tc>
          <w:tcPr>
            <w:tcW w:w="2035" w:type="dxa"/>
            <w:shd w:val="clear" w:color="auto" w:fill="FFFFFF" w:themeFill="background1"/>
          </w:tcPr>
          <w:p w14:paraId="570BFB9E" w14:textId="47B45AC9" w:rsidR="00B11157" w:rsidRPr="00B22DA3" w:rsidRDefault="00762938" w:rsidP="007F23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time per hour per UE</w:t>
            </w:r>
          </w:p>
        </w:tc>
        <w:tc>
          <w:tcPr>
            <w:tcW w:w="1796" w:type="dxa"/>
            <w:shd w:val="clear" w:color="auto" w:fill="FFFFFF" w:themeFill="background1"/>
          </w:tcPr>
          <w:p w14:paraId="3F29BC8E" w14:textId="670AC440" w:rsidR="00B11157" w:rsidRPr="00B22DA3" w:rsidRDefault="00762938" w:rsidP="007F23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1555 UE</w:t>
            </w:r>
            <w:r w:rsidR="002F6A27">
              <w:rPr>
                <w:rFonts w:ascii="Times New Roman" w:hAnsi="Times New Roman" w:cs="Times New Roman"/>
                <w:sz w:val="20"/>
                <w:szCs w:val="20"/>
              </w:rPr>
              <w:t>/km2</w:t>
            </w:r>
          </w:p>
        </w:tc>
      </w:tr>
      <w:tr w:rsidR="00B11157" w14:paraId="53035A8A" w14:textId="77777777" w:rsidTr="001902B6">
        <w:trPr>
          <w:jc w:val="center"/>
        </w:trPr>
        <w:tc>
          <w:tcPr>
            <w:tcW w:w="1602" w:type="dxa"/>
          </w:tcPr>
          <w:p w14:paraId="33053FC1" w14:textId="6413C5B0" w:rsidR="00B11157" w:rsidRPr="00B22DA3" w:rsidRDefault="00C713BE" w:rsidP="007F23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LEO 30 km</w:t>
            </w:r>
          </w:p>
        </w:tc>
        <w:tc>
          <w:tcPr>
            <w:tcW w:w="1370" w:type="dxa"/>
          </w:tcPr>
          <w:p w14:paraId="6B6B9804" w14:textId="6593D1E5" w:rsidR="00B11157" w:rsidRPr="00B22DA3" w:rsidRDefault="00C713BE" w:rsidP="007F23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14:paraId="5E354802" w14:textId="6507F745" w:rsidR="00E54FEB" w:rsidRDefault="00DB6B76" w:rsidP="007F23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CE1: </w:t>
            </w:r>
            <w:r w:rsidR="00C713BE">
              <w:rPr>
                <w:rFonts w:ascii="Times New Roman" w:hAnsi="Times New Roman" w:cs="Times New Roman"/>
                <w:sz w:val="20"/>
                <w:szCs w:val="20"/>
              </w:rPr>
              <w:t>R=1</w:t>
            </w:r>
            <w:r w:rsidR="00E54FEB">
              <w:rPr>
                <w:rFonts w:ascii="Times New Roman" w:hAnsi="Times New Roman" w:cs="Times New Roman"/>
                <w:sz w:val="20"/>
                <w:szCs w:val="20"/>
              </w:rPr>
              <w:t>, 50 preambles</w:t>
            </w:r>
          </w:p>
          <w:p w14:paraId="19B3C78B" w14:textId="52C951EF" w:rsidR="00B11157" w:rsidRPr="00B22DA3" w:rsidRDefault="00DB6B76" w:rsidP="007F23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CE2: </w:t>
            </w:r>
            <w:r w:rsidR="00E54FEB">
              <w:rPr>
                <w:rFonts w:ascii="Times New Roman" w:hAnsi="Times New Roman" w:cs="Times New Roman"/>
                <w:sz w:val="20"/>
                <w:szCs w:val="20"/>
              </w:rPr>
              <w:t xml:space="preserve">R=2, 8 preambles </w:t>
            </w:r>
          </w:p>
        </w:tc>
        <w:tc>
          <w:tcPr>
            <w:tcW w:w="2035" w:type="dxa"/>
            <w:shd w:val="clear" w:color="auto" w:fill="FFFFFF" w:themeFill="background1"/>
          </w:tcPr>
          <w:p w14:paraId="745F154E" w14:textId="55158A72" w:rsidR="00B11157" w:rsidRPr="00B22DA3" w:rsidRDefault="00E54FEB" w:rsidP="007F23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time per hour per UE</w:t>
            </w:r>
          </w:p>
        </w:tc>
        <w:tc>
          <w:tcPr>
            <w:tcW w:w="1796" w:type="dxa"/>
            <w:shd w:val="clear" w:color="auto" w:fill="FFFFFF" w:themeFill="background1"/>
          </w:tcPr>
          <w:p w14:paraId="20FADD2A" w14:textId="7B15523A" w:rsidR="00B11157" w:rsidRPr="00B22DA3" w:rsidRDefault="00A708FF" w:rsidP="007F23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1448 UE/km2</w:t>
            </w:r>
          </w:p>
        </w:tc>
      </w:tr>
      <w:tr w:rsidR="00B11157" w14:paraId="1A1F0792" w14:textId="77777777" w:rsidTr="001902B6">
        <w:trPr>
          <w:jc w:val="center"/>
        </w:trPr>
        <w:tc>
          <w:tcPr>
            <w:tcW w:w="1602" w:type="dxa"/>
          </w:tcPr>
          <w:p w14:paraId="42B54882" w14:textId="5622E4C8" w:rsidR="00B11157" w:rsidRPr="00B22DA3" w:rsidRDefault="006C109D" w:rsidP="007F23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LEO 30 km</w:t>
            </w:r>
          </w:p>
        </w:tc>
        <w:tc>
          <w:tcPr>
            <w:tcW w:w="1370" w:type="dxa"/>
          </w:tcPr>
          <w:p w14:paraId="3FAB7E0A" w14:textId="13AFC299" w:rsidR="00B11157" w:rsidRPr="00B22DA3" w:rsidRDefault="006C109D" w:rsidP="007F23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14:paraId="02135A55" w14:textId="12F2DADB" w:rsidR="001A1E24" w:rsidRDefault="001A1E24" w:rsidP="007F23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Separate PRACH opportunities</w:t>
            </w:r>
          </w:p>
          <w:p w14:paraId="50C451FD" w14:textId="55A0DE59" w:rsidR="00B11157" w:rsidRDefault="00DB6B76" w:rsidP="007F23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CE1: </w:t>
            </w:r>
            <w:r w:rsidR="006C109D">
              <w:rPr>
                <w:rFonts w:ascii="Times New Roman" w:hAnsi="Times New Roman" w:cs="Times New Roman"/>
                <w:sz w:val="20"/>
                <w:szCs w:val="20"/>
              </w:rPr>
              <w:t xml:space="preserve">R=1, </w:t>
            </w:r>
            <w:r w:rsidR="00E46047">
              <w:rPr>
                <w:rFonts w:ascii="Times New Roman" w:hAnsi="Times New Roman" w:cs="Times New Roman"/>
                <w:sz w:val="20"/>
                <w:szCs w:val="20"/>
              </w:rPr>
              <w:t>58 preambles</w:t>
            </w:r>
          </w:p>
          <w:p w14:paraId="310F252B" w14:textId="77872301" w:rsidR="00E46047" w:rsidRPr="00B22DA3" w:rsidRDefault="00DB6B76" w:rsidP="007F23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CE2: </w:t>
            </w:r>
            <w:r w:rsidR="00E46047">
              <w:rPr>
                <w:rFonts w:ascii="Times New Roman" w:hAnsi="Times New Roman" w:cs="Times New Roman"/>
                <w:sz w:val="20"/>
                <w:szCs w:val="20"/>
              </w:rPr>
              <w:t>R=2, 58 preambles</w:t>
            </w:r>
          </w:p>
        </w:tc>
        <w:tc>
          <w:tcPr>
            <w:tcW w:w="2035" w:type="dxa"/>
            <w:shd w:val="clear" w:color="auto" w:fill="FFFFFF" w:themeFill="background1"/>
          </w:tcPr>
          <w:p w14:paraId="646D840E" w14:textId="0363AD93" w:rsidR="00B11157" w:rsidRPr="00B22DA3" w:rsidRDefault="00E46047" w:rsidP="007F23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time per hour per UE</w:t>
            </w:r>
          </w:p>
        </w:tc>
        <w:tc>
          <w:tcPr>
            <w:tcW w:w="1796" w:type="dxa"/>
            <w:shd w:val="clear" w:color="auto" w:fill="FFFFFF" w:themeFill="background1"/>
          </w:tcPr>
          <w:p w14:paraId="2D11ACCD" w14:textId="25D8D14B" w:rsidR="00B11157" w:rsidRPr="00B22DA3" w:rsidRDefault="00E46047" w:rsidP="007F23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2827 UE</w:t>
            </w:r>
            <w:r w:rsidR="009F227E">
              <w:rPr>
                <w:rFonts w:ascii="Times New Roman" w:hAnsi="Times New Roman" w:cs="Times New Roman"/>
                <w:sz w:val="20"/>
                <w:szCs w:val="20"/>
              </w:rPr>
              <w:t>/km2</w:t>
            </w:r>
          </w:p>
        </w:tc>
      </w:tr>
      <w:tr w:rsidR="0032750A" w14:paraId="710B6F8F" w14:textId="77777777" w:rsidTr="001902B6">
        <w:trPr>
          <w:jc w:val="center"/>
        </w:trPr>
        <w:tc>
          <w:tcPr>
            <w:tcW w:w="1602" w:type="dxa"/>
          </w:tcPr>
          <w:p w14:paraId="33723060" w14:textId="0E3C7D7A" w:rsidR="0032750A" w:rsidRPr="00B22DA3" w:rsidRDefault="004D55D3" w:rsidP="003275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</w:t>
            </w:r>
            <w:r w:rsidR="0032750A">
              <w:rPr>
                <w:rFonts w:ascii="Times New Roman" w:hAnsi="Times New Roman" w:cs="Times New Roman"/>
                <w:sz w:val="20"/>
                <w:szCs w:val="20"/>
              </w:rPr>
              <w:t xml:space="preserve">EO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  <w:r w:rsidR="0032750A">
              <w:rPr>
                <w:rFonts w:ascii="Times New Roman" w:hAnsi="Times New Roman" w:cs="Times New Roman"/>
                <w:sz w:val="20"/>
                <w:szCs w:val="20"/>
              </w:rPr>
              <w:t xml:space="preserve"> km</w:t>
            </w:r>
          </w:p>
        </w:tc>
        <w:tc>
          <w:tcPr>
            <w:tcW w:w="1370" w:type="dxa"/>
          </w:tcPr>
          <w:p w14:paraId="3EB69F87" w14:textId="7A57F80A" w:rsidR="0032750A" w:rsidRPr="00B22DA3" w:rsidRDefault="00341A55" w:rsidP="003275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14:paraId="7F12D0E9" w14:textId="6A5ACB44" w:rsidR="0032750A" w:rsidRPr="00B22DA3" w:rsidRDefault="00DB6B76" w:rsidP="003275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CE1: </w:t>
            </w:r>
            <w:r w:rsidR="0032750A">
              <w:rPr>
                <w:rFonts w:ascii="Times New Roman" w:hAnsi="Times New Roman" w:cs="Times New Roman"/>
                <w:sz w:val="20"/>
                <w:szCs w:val="20"/>
              </w:rPr>
              <w:t>R=1, 58 preambles</w:t>
            </w:r>
          </w:p>
        </w:tc>
        <w:tc>
          <w:tcPr>
            <w:tcW w:w="2035" w:type="dxa"/>
            <w:shd w:val="clear" w:color="auto" w:fill="FFFFFF" w:themeFill="background1"/>
          </w:tcPr>
          <w:p w14:paraId="32693B1A" w14:textId="4C739E85" w:rsidR="0032750A" w:rsidRPr="00B22DA3" w:rsidRDefault="0032750A" w:rsidP="003275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time per hour per UE</w:t>
            </w:r>
          </w:p>
        </w:tc>
        <w:tc>
          <w:tcPr>
            <w:tcW w:w="1796" w:type="dxa"/>
            <w:shd w:val="clear" w:color="auto" w:fill="FFFFFF" w:themeFill="background1"/>
          </w:tcPr>
          <w:p w14:paraId="0FE576CE" w14:textId="7354FB54" w:rsidR="0032750A" w:rsidRPr="00B22DA3" w:rsidRDefault="0078310E" w:rsidP="003275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24 </w:t>
            </w:r>
            <w:r w:rsidR="0032750A">
              <w:rPr>
                <w:rFonts w:ascii="Times New Roman" w:hAnsi="Times New Roman" w:cs="Times New Roman"/>
                <w:sz w:val="20"/>
                <w:szCs w:val="20"/>
              </w:rPr>
              <w:t>UE/km2</w:t>
            </w:r>
          </w:p>
        </w:tc>
      </w:tr>
      <w:tr w:rsidR="0032750A" w14:paraId="0FAD9133" w14:textId="77777777" w:rsidTr="001902B6">
        <w:trPr>
          <w:jc w:val="center"/>
        </w:trPr>
        <w:tc>
          <w:tcPr>
            <w:tcW w:w="1602" w:type="dxa"/>
          </w:tcPr>
          <w:p w14:paraId="5FA6C2B7" w14:textId="6B5D851A" w:rsidR="0032750A" w:rsidRDefault="00114415" w:rsidP="003275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GEO 120</w:t>
            </w:r>
            <w:r w:rsidR="0032750A">
              <w:rPr>
                <w:rFonts w:ascii="Times New Roman" w:hAnsi="Times New Roman" w:cs="Times New Roman"/>
                <w:sz w:val="20"/>
                <w:szCs w:val="20"/>
              </w:rPr>
              <w:t xml:space="preserve"> km</w:t>
            </w:r>
          </w:p>
        </w:tc>
        <w:tc>
          <w:tcPr>
            <w:tcW w:w="1370" w:type="dxa"/>
          </w:tcPr>
          <w:p w14:paraId="1B88CA96" w14:textId="0391996F" w:rsidR="0032750A" w:rsidRDefault="009C22CF" w:rsidP="003275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14:paraId="45E4CC99" w14:textId="60467B93" w:rsidR="0032750A" w:rsidRDefault="00DB6B76" w:rsidP="003275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CE1: </w:t>
            </w:r>
            <w:r w:rsidR="0032750A">
              <w:rPr>
                <w:rFonts w:ascii="Times New Roman" w:hAnsi="Times New Roman" w:cs="Times New Roman"/>
                <w:sz w:val="20"/>
                <w:szCs w:val="20"/>
              </w:rPr>
              <w:t>R=1, 50 preambles</w:t>
            </w:r>
          </w:p>
          <w:p w14:paraId="69D0A9BE" w14:textId="46995DF8" w:rsidR="0032750A" w:rsidRDefault="00DB6B76" w:rsidP="003275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CE2: </w:t>
            </w:r>
            <w:r w:rsidR="0032750A">
              <w:rPr>
                <w:rFonts w:ascii="Times New Roman" w:hAnsi="Times New Roman" w:cs="Times New Roman"/>
                <w:sz w:val="20"/>
                <w:szCs w:val="20"/>
              </w:rPr>
              <w:t xml:space="preserve">R=2, 8 preambles </w:t>
            </w:r>
          </w:p>
        </w:tc>
        <w:tc>
          <w:tcPr>
            <w:tcW w:w="2035" w:type="dxa"/>
            <w:shd w:val="clear" w:color="auto" w:fill="FFFFFF" w:themeFill="background1"/>
          </w:tcPr>
          <w:p w14:paraId="050CC248" w14:textId="45BB59D9" w:rsidR="0032750A" w:rsidRDefault="0032750A" w:rsidP="003275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time per hour per UE</w:t>
            </w:r>
          </w:p>
        </w:tc>
        <w:tc>
          <w:tcPr>
            <w:tcW w:w="1796" w:type="dxa"/>
            <w:shd w:val="clear" w:color="auto" w:fill="FFFFFF" w:themeFill="background1"/>
          </w:tcPr>
          <w:p w14:paraId="5585F8FB" w14:textId="4FD9D45A" w:rsidR="0032750A" w:rsidRDefault="00402797" w:rsidP="003275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23 </w:t>
            </w:r>
            <w:r w:rsidR="0032750A">
              <w:rPr>
                <w:rFonts w:ascii="Times New Roman" w:hAnsi="Times New Roman" w:cs="Times New Roman"/>
                <w:sz w:val="20"/>
                <w:szCs w:val="20"/>
              </w:rPr>
              <w:t>UE/km2</w:t>
            </w:r>
          </w:p>
        </w:tc>
      </w:tr>
      <w:tr w:rsidR="0032750A" w14:paraId="7ED5B9B9" w14:textId="77777777" w:rsidTr="001902B6">
        <w:trPr>
          <w:jc w:val="center"/>
        </w:trPr>
        <w:tc>
          <w:tcPr>
            <w:tcW w:w="1602" w:type="dxa"/>
          </w:tcPr>
          <w:p w14:paraId="63D53488" w14:textId="2767CF60" w:rsidR="0032750A" w:rsidRDefault="009C22CF" w:rsidP="003275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GEO</w:t>
            </w:r>
            <w:r w:rsidR="003275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  <w:r w:rsidR="0032750A">
              <w:rPr>
                <w:rFonts w:ascii="Times New Roman" w:hAnsi="Times New Roman" w:cs="Times New Roman"/>
                <w:sz w:val="20"/>
                <w:szCs w:val="20"/>
              </w:rPr>
              <w:t xml:space="preserve"> km</w:t>
            </w:r>
          </w:p>
        </w:tc>
        <w:tc>
          <w:tcPr>
            <w:tcW w:w="1370" w:type="dxa"/>
          </w:tcPr>
          <w:p w14:paraId="054D3248" w14:textId="40EE5533" w:rsidR="0032750A" w:rsidRDefault="009C22CF" w:rsidP="003275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14:paraId="4C997848" w14:textId="77777777" w:rsidR="0032750A" w:rsidRDefault="0032750A" w:rsidP="003275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Separate PRACH opportunities</w:t>
            </w:r>
          </w:p>
          <w:p w14:paraId="36A8407E" w14:textId="7AD91D18" w:rsidR="0032750A" w:rsidRDefault="00DB6B76" w:rsidP="003275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CE</w:t>
            </w:r>
            <w:r w:rsidR="009E411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32750A">
              <w:rPr>
                <w:rFonts w:ascii="Times New Roman" w:hAnsi="Times New Roman" w:cs="Times New Roman"/>
                <w:sz w:val="20"/>
                <w:szCs w:val="20"/>
              </w:rPr>
              <w:t>R=1, 58 preambles</w:t>
            </w:r>
          </w:p>
          <w:p w14:paraId="7D8EA4B5" w14:textId="3D282272" w:rsidR="0032750A" w:rsidRDefault="00DB6B76" w:rsidP="003275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CE2: </w:t>
            </w:r>
            <w:r w:rsidR="0032750A">
              <w:rPr>
                <w:rFonts w:ascii="Times New Roman" w:hAnsi="Times New Roman" w:cs="Times New Roman"/>
                <w:sz w:val="20"/>
                <w:szCs w:val="20"/>
              </w:rPr>
              <w:t>R=2, 58 preambles</w:t>
            </w:r>
          </w:p>
        </w:tc>
        <w:tc>
          <w:tcPr>
            <w:tcW w:w="2035" w:type="dxa"/>
            <w:shd w:val="clear" w:color="auto" w:fill="FFFFFF" w:themeFill="background1"/>
          </w:tcPr>
          <w:p w14:paraId="6451A891" w14:textId="0AF8BC88" w:rsidR="0032750A" w:rsidRDefault="0032750A" w:rsidP="003275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time per hour per UE</w:t>
            </w:r>
          </w:p>
        </w:tc>
        <w:tc>
          <w:tcPr>
            <w:tcW w:w="1796" w:type="dxa"/>
            <w:shd w:val="clear" w:color="auto" w:fill="FFFFFF" w:themeFill="background1"/>
          </w:tcPr>
          <w:p w14:paraId="2BBCA369" w14:textId="0C21AA06" w:rsidR="0032750A" w:rsidRDefault="00421343" w:rsidP="003275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36 </w:t>
            </w:r>
            <w:r w:rsidR="0032750A">
              <w:rPr>
                <w:rFonts w:ascii="Times New Roman" w:hAnsi="Times New Roman" w:cs="Times New Roman"/>
                <w:sz w:val="20"/>
                <w:szCs w:val="20"/>
              </w:rPr>
              <w:t>UE/km2</w:t>
            </w:r>
          </w:p>
        </w:tc>
      </w:tr>
    </w:tbl>
    <w:p w14:paraId="7FF74E01" w14:textId="1696613D" w:rsidR="00985DA3" w:rsidRDefault="00985DA3" w:rsidP="00750428">
      <w:pPr>
        <w:rPr>
          <w:rFonts w:ascii="Times New Roman" w:eastAsia="SimSun" w:hAnsi="Times New Roman" w:cs="Times New Roman"/>
          <w:sz w:val="20"/>
          <w:szCs w:val="20"/>
        </w:rPr>
      </w:pPr>
    </w:p>
    <w:p w14:paraId="5387A209" w14:textId="487062C1" w:rsidR="00263E3B" w:rsidRPr="00026FA4" w:rsidRDefault="00263E3B" w:rsidP="00263E3B">
      <w:pPr>
        <w:jc w:val="center"/>
        <w:rPr>
          <w:rFonts w:eastAsia="SimSun"/>
          <w:b/>
          <w:bCs/>
        </w:rPr>
      </w:pPr>
      <w:r>
        <w:rPr>
          <w:rFonts w:eastAsia="SimSun" w:hint="eastAsia"/>
          <w:b/>
          <w:bCs/>
        </w:rPr>
        <w:t xml:space="preserve">Table </w:t>
      </w:r>
      <w:r>
        <w:rPr>
          <w:rFonts w:eastAsia="SimSun"/>
          <w:b/>
          <w:bCs/>
        </w:rPr>
        <w:t>X.</w:t>
      </w:r>
      <w:r w:rsidR="008B2075">
        <w:rPr>
          <w:rFonts w:eastAsia="SimSun"/>
          <w:b/>
          <w:bCs/>
        </w:rPr>
        <w:t>Z</w:t>
      </w:r>
      <w:r>
        <w:rPr>
          <w:rFonts w:eastAsia="SimSun" w:hint="eastAsia"/>
          <w:b/>
          <w:bCs/>
        </w:rPr>
        <w:t>: Supported UE density</w:t>
      </w:r>
      <w:r>
        <w:rPr>
          <w:rFonts w:eastAsia="SimSun"/>
          <w:b/>
          <w:bCs/>
        </w:rPr>
        <w:t xml:space="preserve"> for NB-IoT</w:t>
      </w:r>
      <w:r>
        <w:rPr>
          <w:rFonts w:eastAsia="SimSun" w:hint="eastAsia"/>
          <w:b/>
          <w:bCs/>
        </w:rPr>
        <w:t xml:space="preserve"> for typical GEO and LEO cell</w:t>
      </w:r>
    </w:p>
    <w:tbl>
      <w:tblPr>
        <w:tblW w:w="90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2"/>
        <w:gridCol w:w="1370"/>
        <w:gridCol w:w="2268"/>
        <w:gridCol w:w="2035"/>
        <w:gridCol w:w="1796"/>
      </w:tblGrid>
      <w:tr w:rsidR="00263E3B" w14:paraId="05BEBE40" w14:textId="77777777" w:rsidTr="007F2370">
        <w:trPr>
          <w:jc w:val="center"/>
        </w:trPr>
        <w:tc>
          <w:tcPr>
            <w:tcW w:w="1602" w:type="dxa"/>
            <w:shd w:val="clear" w:color="auto" w:fill="D9D9D9"/>
          </w:tcPr>
          <w:p w14:paraId="15602816" w14:textId="77777777" w:rsidR="00263E3B" w:rsidRPr="00B22DA3" w:rsidRDefault="00263E3B" w:rsidP="007F237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Cell Radius</w:t>
            </w:r>
          </w:p>
        </w:tc>
        <w:tc>
          <w:tcPr>
            <w:tcW w:w="1370" w:type="dxa"/>
            <w:shd w:val="clear" w:color="auto" w:fill="D9D9D9"/>
          </w:tcPr>
          <w:p w14:paraId="24EE8E4A" w14:textId="0CD31BC8" w:rsidR="00263E3B" w:rsidRPr="00B22DA3" w:rsidRDefault="00C000F4" w:rsidP="007F237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</w:t>
            </w:r>
            <w:r w:rsidR="00263E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PRACH-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Periodicity</w:t>
            </w:r>
          </w:p>
        </w:tc>
        <w:tc>
          <w:tcPr>
            <w:tcW w:w="2268" w:type="dxa"/>
            <w:shd w:val="clear" w:color="auto" w:fill="D9D9D9"/>
          </w:tcPr>
          <w:p w14:paraId="6ED56C7F" w14:textId="77777777" w:rsidR="00263E3B" w:rsidRPr="00B22DA3" w:rsidRDefault="00263E3B" w:rsidP="007F237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Repetion config, preamble config</w:t>
            </w:r>
          </w:p>
        </w:tc>
        <w:tc>
          <w:tcPr>
            <w:tcW w:w="2035" w:type="dxa"/>
            <w:shd w:val="clear" w:color="auto" w:fill="D9D9D9"/>
          </w:tcPr>
          <w:p w14:paraId="0CB02625" w14:textId="77777777" w:rsidR="00263E3B" w:rsidRPr="001902B6" w:rsidRDefault="00263E3B" w:rsidP="007F237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RACH per second per UE</w:t>
            </w:r>
          </w:p>
        </w:tc>
        <w:tc>
          <w:tcPr>
            <w:tcW w:w="1796" w:type="dxa"/>
            <w:shd w:val="clear" w:color="auto" w:fill="D9D9D9"/>
          </w:tcPr>
          <w:p w14:paraId="5CB42365" w14:textId="77777777" w:rsidR="00263E3B" w:rsidRPr="00B22DA3" w:rsidRDefault="00263E3B" w:rsidP="007F237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Supported UE density</w:t>
            </w:r>
          </w:p>
        </w:tc>
      </w:tr>
      <w:tr w:rsidR="00263E3B" w14:paraId="7BA5AFE2" w14:textId="77777777" w:rsidTr="007F2370">
        <w:trPr>
          <w:jc w:val="center"/>
        </w:trPr>
        <w:tc>
          <w:tcPr>
            <w:tcW w:w="1602" w:type="dxa"/>
          </w:tcPr>
          <w:p w14:paraId="01954797" w14:textId="77777777" w:rsidR="00263E3B" w:rsidRPr="00B22DA3" w:rsidRDefault="00263E3B" w:rsidP="007F23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LEO 30 km</w:t>
            </w:r>
          </w:p>
        </w:tc>
        <w:tc>
          <w:tcPr>
            <w:tcW w:w="1370" w:type="dxa"/>
          </w:tcPr>
          <w:p w14:paraId="56E81105" w14:textId="7DC091CB" w:rsidR="00263E3B" w:rsidRPr="00B22DA3" w:rsidRDefault="009E4B9F" w:rsidP="007F23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CE1: </w:t>
            </w:r>
            <w:r w:rsidR="00B96D7F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268" w:type="dxa"/>
          </w:tcPr>
          <w:p w14:paraId="1FE1CA41" w14:textId="05ABB810" w:rsidR="00263E3B" w:rsidRPr="00B22DA3" w:rsidRDefault="009E4B9F" w:rsidP="007F23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CE1: </w:t>
            </w:r>
            <w:r w:rsidR="00263E3B">
              <w:rPr>
                <w:rFonts w:ascii="Times New Roman" w:hAnsi="Times New Roman" w:cs="Times New Roman"/>
                <w:sz w:val="20"/>
                <w:szCs w:val="20"/>
              </w:rPr>
              <w:t xml:space="preserve">R=1, </w:t>
            </w:r>
            <w:r w:rsidR="00FF476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63E3B"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  <w:r w:rsidR="00FF4760">
              <w:rPr>
                <w:rFonts w:ascii="Times New Roman" w:hAnsi="Times New Roman" w:cs="Times New Roman"/>
                <w:sz w:val="20"/>
                <w:szCs w:val="20"/>
              </w:rPr>
              <w:t>subcarriers</w:t>
            </w:r>
          </w:p>
        </w:tc>
        <w:tc>
          <w:tcPr>
            <w:tcW w:w="2035" w:type="dxa"/>
            <w:shd w:val="clear" w:color="auto" w:fill="FFFFFF" w:themeFill="background1"/>
          </w:tcPr>
          <w:p w14:paraId="3418F1F6" w14:textId="1CEC1C2D" w:rsidR="00263E3B" w:rsidRPr="00B22DA3" w:rsidRDefault="00263E3B" w:rsidP="007F23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time per </w:t>
            </w:r>
            <w:r w:rsidR="00FF4760">
              <w:rPr>
                <w:rFonts w:ascii="Times New Roman" w:hAnsi="Times New Roman" w:cs="Times New Roman"/>
                <w:sz w:val="20"/>
                <w:szCs w:val="20"/>
              </w:rPr>
              <w:t>day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per UE</w:t>
            </w:r>
          </w:p>
        </w:tc>
        <w:tc>
          <w:tcPr>
            <w:tcW w:w="1796" w:type="dxa"/>
            <w:shd w:val="clear" w:color="auto" w:fill="FFFFFF" w:themeFill="background1"/>
          </w:tcPr>
          <w:p w14:paraId="3C0735BF" w14:textId="7ACF027F" w:rsidR="00263E3B" w:rsidRPr="00B22DA3" w:rsidRDefault="00060BFF" w:rsidP="007F23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1932 </w:t>
            </w:r>
            <w:r w:rsidR="00263E3B">
              <w:rPr>
                <w:rFonts w:ascii="Times New Roman" w:hAnsi="Times New Roman" w:cs="Times New Roman"/>
                <w:sz w:val="20"/>
                <w:szCs w:val="20"/>
              </w:rPr>
              <w:t>UE/km2</w:t>
            </w:r>
          </w:p>
        </w:tc>
      </w:tr>
      <w:tr w:rsidR="00263E3B" w14:paraId="138D39C8" w14:textId="77777777" w:rsidTr="007F2370">
        <w:trPr>
          <w:jc w:val="center"/>
        </w:trPr>
        <w:tc>
          <w:tcPr>
            <w:tcW w:w="1602" w:type="dxa"/>
          </w:tcPr>
          <w:p w14:paraId="1E596697" w14:textId="77777777" w:rsidR="00263E3B" w:rsidRPr="00B22DA3" w:rsidRDefault="00263E3B" w:rsidP="007F23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LEO 30 km</w:t>
            </w:r>
          </w:p>
        </w:tc>
        <w:tc>
          <w:tcPr>
            <w:tcW w:w="1370" w:type="dxa"/>
          </w:tcPr>
          <w:p w14:paraId="465FCD5D" w14:textId="729FA903" w:rsidR="00263E3B" w:rsidRDefault="009E4B9F" w:rsidP="007F23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CE1: 80</w:t>
            </w:r>
          </w:p>
          <w:p w14:paraId="66C18180" w14:textId="3F9C9977" w:rsidR="009E4B9F" w:rsidRPr="00B22DA3" w:rsidRDefault="009E4B9F" w:rsidP="007F23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CE2: 160</w:t>
            </w:r>
          </w:p>
        </w:tc>
        <w:tc>
          <w:tcPr>
            <w:tcW w:w="2268" w:type="dxa"/>
          </w:tcPr>
          <w:p w14:paraId="789F1926" w14:textId="60B26F15" w:rsidR="00263E3B" w:rsidRDefault="009E4B9F" w:rsidP="007F23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CE1:</w:t>
            </w:r>
            <w:r w:rsidR="001F3195">
              <w:rPr>
                <w:rFonts w:ascii="Times New Roman" w:hAnsi="Times New Roman" w:cs="Times New Roman"/>
                <w:sz w:val="20"/>
                <w:szCs w:val="20"/>
              </w:rPr>
              <w:t xml:space="preserve"> R=1, </w:t>
            </w:r>
            <w:r w:rsidR="00EC1968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1F3195">
              <w:rPr>
                <w:rFonts w:ascii="Times New Roman" w:hAnsi="Times New Roman" w:cs="Times New Roman"/>
                <w:sz w:val="20"/>
                <w:szCs w:val="20"/>
              </w:rPr>
              <w:t xml:space="preserve"> subcarriers</w:t>
            </w:r>
          </w:p>
          <w:p w14:paraId="021A9522" w14:textId="1BB50B63" w:rsidR="001F3195" w:rsidRPr="00B22DA3" w:rsidRDefault="001F3195" w:rsidP="007F23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CE2: R=4, 12 subcarriers</w:t>
            </w:r>
          </w:p>
        </w:tc>
        <w:tc>
          <w:tcPr>
            <w:tcW w:w="2035" w:type="dxa"/>
            <w:shd w:val="clear" w:color="auto" w:fill="FFFFFF" w:themeFill="background1"/>
          </w:tcPr>
          <w:p w14:paraId="50D7E39C" w14:textId="345F0FBF" w:rsidR="00263E3B" w:rsidRPr="00B22DA3" w:rsidRDefault="0026003B" w:rsidP="007F23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time per day per UE</w:t>
            </w:r>
          </w:p>
        </w:tc>
        <w:tc>
          <w:tcPr>
            <w:tcW w:w="1796" w:type="dxa"/>
            <w:shd w:val="clear" w:color="auto" w:fill="FFFFFF" w:themeFill="background1"/>
          </w:tcPr>
          <w:p w14:paraId="0543C29A" w14:textId="385C649A" w:rsidR="00263E3B" w:rsidRPr="00B22DA3" w:rsidRDefault="00A04A37" w:rsidP="007F23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2174</w:t>
            </w:r>
            <w:r w:rsidR="00263E3B">
              <w:rPr>
                <w:rFonts w:ascii="Times New Roman" w:hAnsi="Times New Roman" w:cs="Times New Roman"/>
                <w:sz w:val="20"/>
                <w:szCs w:val="20"/>
              </w:rPr>
              <w:t xml:space="preserve"> UE/km2</w:t>
            </w:r>
          </w:p>
        </w:tc>
      </w:tr>
      <w:tr w:rsidR="00FF4760" w14:paraId="01453509" w14:textId="77777777" w:rsidTr="007F2370">
        <w:trPr>
          <w:jc w:val="center"/>
        </w:trPr>
        <w:tc>
          <w:tcPr>
            <w:tcW w:w="1602" w:type="dxa"/>
          </w:tcPr>
          <w:p w14:paraId="4CCC73BB" w14:textId="2344F541" w:rsidR="00FF4760" w:rsidRPr="00B22DA3" w:rsidRDefault="00FF4760" w:rsidP="00FF4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GEO 120 km</w:t>
            </w:r>
          </w:p>
        </w:tc>
        <w:tc>
          <w:tcPr>
            <w:tcW w:w="1370" w:type="dxa"/>
          </w:tcPr>
          <w:p w14:paraId="5A80ADD1" w14:textId="04C01684" w:rsidR="00FF4760" w:rsidRPr="00B22DA3" w:rsidRDefault="00B96D7F" w:rsidP="00FF4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268" w:type="dxa"/>
          </w:tcPr>
          <w:p w14:paraId="1598FF73" w14:textId="07813FCD" w:rsidR="00FF4760" w:rsidRPr="00B22DA3" w:rsidRDefault="00DF3010" w:rsidP="00FF4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CE1: </w:t>
            </w:r>
            <w:r w:rsidR="00FF4760">
              <w:rPr>
                <w:rFonts w:ascii="Times New Roman" w:hAnsi="Times New Roman" w:cs="Times New Roman"/>
                <w:sz w:val="20"/>
                <w:szCs w:val="20"/>
              </w:rPr>
              <w:t xml:space="preserve">R=1, </w:t>
            </w:r>
            <w:r w:rsidR="001938B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F4760"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  <w:r w:rsidR="001938B6">
              <w:rPr>
                <w:rFonts w:ascii="Times New Roman" w:hAnsi="Times New Roman" w:cs="Times New Roman"/>
                <w:sz w:val="20"/>
                <w:szCs w:val="20"/>
              </w:rPr>
              <w:t>subcarriers</w:t>
            </w:r>
          </w:p>
        </w:tc>
        <w:tc>
          <w:tcPr>
            <w:tcW w:w="2035" w:type="dxa"/>
            <w:shd w:val="clear" w:color="auto" w:fill="FFFFFF" w:themeFill="background1"/>
          </w:tcPr>
          <w:p w14:paraId="298C8E0F" w14:textId="76F0C37A" w:rsidR="00FF4760" w:rsidRPr="00B22DA3" w:rsidRDefault="0026003B" w:rsidP="00FF4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time per day per UE</w:t>
            </w:r>
          </w:p>
        </w:tc>
        <w:tc>
          <w:tcPr>
            <w:tcW w:w="1796" w:type="dxa"/>
            <w:shd w:val="clear" w:color="auto" w:fill="FFFFFF" w:themeFill="background1"/>
          </w:tcPr>
          <w:p w14:paraId="1032A088" w14:textId="4B8C37F8" w:rsidR="00FF4760" w:rsidRPr="00B22DA3" w:rsidRDefault="008E09E1" w:rsidP="00FF4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3B2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F4760">
              <w:rPr>
                <w:rFonts w:ascii="Times New Roman" w:hAnsi="Times New Roman" w:cs="Times New Roman"/>
                <w:sz w:val="20"/>
                <w:szCs w:val="20"/>
              </w:rPr>
              <w:t xml:space="preserve"> UE/km2</w:t>
            </w:r>
          </w:p>
        </w:tc>
      </w:tr>
      <w:tr w:rsidR="00FF4760" w14:paraId="41351E92" w14:textId="77777777" w:rsidTr="007F2370">
        <w:trPr>
          <w:jc w:val="center"/>
        </w:trPr>
        <w:tc>
          <w:tcPr>
            <w:tcW w:w="1602" w:type="dxa"/>
          </w:tcPr>
          <w:p w14:paraId="71B0D817" w14:textId="2DE28EAC" w:rsidR="00FF4760" w:rsidRDefault="00FF4760" w:rsidP="00FF4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GEO 120 km</w:t>
            </w:r>
          </w:p>
        </w:tc>
        <w:tc>
          <w:tcPr>
            <w:tcW w:w="1370" w:type="dxa"/>
          </w:tcPr>
          <w:p w14:paraId="3014BEB7" w14:textId="77777777" w:rsidR="004E3C6D" w:rsidRDefault="004E3C6D" w:rsidP="004E3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CE1: 80</w:t>
            </w:r>
          </w:p>
          <w:p w14:paraId="7D98ECEC" w14:textId="5D4BFEA2" w:rsidR="00FF4760" w:rsidRDefault="004E3C6D" w:rsidP="004E3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CE2: </w:t>
            </w:r>
            <w:r w:rsidR="00BC26D5">
              <w:rPr>
                <w:rFonts w:ascii="Times New Roman" w:hAnsi="Times New Roman" w:cs="Times New Roman"/>
                <w:sz w:val="20"/>
                <w:szCs w:val="20"/>
              </w:rPr>
              <w:t>640</w:t>
            </w:r>
          </w:p>
          <w:p w14:paraId="285ED79A" w14:textId="7D5E6DF3" w:rsidR="004E3C6D" w:rsidRDefault="004E3C6D" w:rsidP="004E3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CE2: </w:t>
            </w:r>
            <w:r w:rsidR="00D85A0F">
              <w:rPr>
                <w:rFonts w:ascii="Times New Roman" w:hAnsi="Times New Roman" w:cs="Times New Roman"/>
                <w:sz w:val="20"/>
                <w:szCs w:val="20"/>
              </w:rPr>
              <w:t>640</w:t>
            </w:r>
          </w:p>
        </w:tc>
        <w:tc>
          <w:tcPr>
            <w:tcW w:w="2268" w:type="dxa"/>
          </w:tcPr>
          <w:p w14:paraId="32408BD4" w14:textId="47746903" w:rsidR="00FF4760" w:rsidRDefault="00DF3010" w:rsidP="00FF4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CE1: R=1, 24 subcarriers</w:t>
            </w:r>
          </w:p>
          <w:p w14:paraId="10C42124" w14:textId="26FA7E88" w:rsidR="00DF3010" w:rsidRDefault="00DF3010" w:rsidP="00FF4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CE2: R=1, 24 subcarriers</w:t>
            </w:r>
          </w:p>
          <w:p w14:paraId="5982027D" w14:textId="7BFA76FC" w:rsidR="00DF3010" w:rsidRDefault="00DF3010" w:rsidP="00FF4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CE3: R=1, </w:t>
            </w:r>
            <w:r w:rsidR="00BC26D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subcarriers</w:t>
            </w:r>
          </w:p>
        </w:tc>
        <w:tc>
          <w:tcPr>
            <w:tcW w:w="2035" w:type="dxa"/>
            <w:shd w:val="clear" w:color="auto" w:fill="FFFFFF" w:themeFill="background1"/>
          </w:tcPr>
          <w:p w14:paraId="6BA6638D" w14:textId="2D6F4117" w:rsidR="00FF4760" w:rsidRDefault="0026003B" w:rsidP="00FF4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time per day per UE</w:t>
            </w:r>
          </w:p>
        </w:tc>
        <w:tc>
          <w:tcPr>
            <w:tcW w:w="1796" w:type="dxa"/>
            <w:shd w:val="clear" w:color="auto" w:fill="FFFFFF" w:themeFill="background1"/>
          </w:tcPr>
          <w:p w14:paraId="694618DF" w14:textId="57ED81F6" w:rsidR="00FF4760" w:rsidRDefault="005457A5" w:rsidP="00FF4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71 </w:t>
            </w:r>
            <w:r w:rsidR="00FF4760">
              <w:rPr>
                <w:rFonts w:ascii="Times New Roman" w:hAnsi="Times New Roman" w:cs="Times New Roman"/>
                <w:sz w:val="20"/>
                <w:szCs w:val="20"/>
              </w:rPr>
              <w:t>UE/km2</w:t>
            </w:r>
          </w:p>
        </w:tc>
      </w:tr>
    </w:tbl>
    <w:p w14:paraId="221D27AB" w14:textId="77777777" w:rsidR="00263E3B" w:rsidRPr="00857309" w:rsidRDefault="00263E3B" w:rsidP="00750428">
      <w:pPr>
        <w:rPr>
          <w:rFonts w:ascii="Times New Roman" w:eastAsia="SimSun" w:hAnsi="Times New Roman" w:cs="Times New Roman"/>
          <w:sz w:val="20"/>
          <w:szCs w:val="20"/>
        </w:rPr>
      </w:pPr>
    </w:p>
    <w:p w14:paraId="6B7B70D1" w14:textId="77777777" w:rsidR="004D6CB2" w:rsidRDefault="004D6CB2" w:rsidP="004D6CB2">
      <w:pPr>
        <w:pStyle w:val="BodyText"/>
        <w:jc w:val="left"/>
      </w:pPr>
    </w:p>
    <w:p w14:paraId="114CFBA1" w14:textId="0B62E1C1" w:rsidR="0056691F" w:rsidRPr="00CE0424" w:rsidRDefault="0056691F" w:rsidP="0056691F">
      <w:pPr>
        <w:pStyle w:val="BodyText"/>
        <w:jc w:val="center"/>
      </w:pPr>
      <w:r>
        <w:t>----------------------------</w:t>
      </w:r>
    </w:p>
    <w:p w14:paraId="7463D62E" w14:textId="77777777" w:rsidR="001E5D9B" w:rsidRPr="005E620E" w:rsidRDefault="001E5D9B" w:rsidP="005E620E"/>
    <w:sectPr w:rsidR="001E5D9B" w:rsidRPr="005E620E" w:rsidSect="00C473A5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B42B9A" w14:textId="77777777" w:rsidR="00182AB9" w:rsidRDefault="00182AB9">
      <w:r>
        <w:separator/>
      </w:r>
    </w:p>
  </w:endnote>
  <w:endnote w:type="continuationSeparator" w:id="0">
    <w:p w14:paraId="31AF174C" w14:textId="77777777" w:rsidR="00182AB9" w:rsidRDefault="00182AB9">
      <w:r>
        <w:continuationSeparator/>
      </w:r>
    </w:p>
  </w:endnote>
  <w:endnote w:type="continuationNotice" w:id="1">
    <w:p w14:paraId="7A4352E5" w14:textId="77777777" w:rsidR="00182AB9" w:rsidRDefault="00182AB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F951F2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40371A" w14:textId="77777777" w:rsidR="00182AB9" w:rsidRDefault="00182AB9">
      <w:r>
        <w:separator/>
      </w:r>
    </w:p>
  </w:footnote>
  <w:footnote w:type="continuationSeparator" w:id="0">
    <w:p w14:paraId="2CA78A0D" w14:textId="77777777" w:rsidR="00182AB9" w:rsidRDefault="00182AB9">
      <w:r>
        <w:continuationSeparator/>
      </w:r>
    </w:p>
  </w:footnote>
  <w:footnote w:type="continuationNotice" w:id="1">
    <w:p w14:paraId="534CD4A1" w14:textId="77777777" w:rsidR="00182AB9" w:rsidRDefault="00182AB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C49FE2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515DBA"/>
    <w:multiLevelType w:val="hybridMultilevel"/>
    <w:tmpl w:val="FF0E8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D57853"/>
    <w:multiLevelType w:val="hybridMultilevel"/>
    <w:tmpl w:val="95127C4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C480FCB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8D0820"/>
    <w:multiLevelType w:val="hybridMultilevel"/>
    <w:tmpl w:val="1DC2EC6C"/>
    <w:lvl w:ilvl="0" w:tplc="B216846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E9750C"/>
    <w:multiLevelType w:val="hybridMultilevel"/>
    <w:tmpl w:val="5FFE24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5B3024"/>
    <w:multiLevelType w:val="hybridMultilevel"/>
    <w:tmpl w:val="FFF2AF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16D403D8"/>
    <w:multiLevelType w:val="hybridMultilevel"/>
    <w:tmpl w:val="EE98DB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B594A79"/>
    <w:multiLevelType w:val="hybridMultilevel"/>
    <w:tmpl w:val="F4F4C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A250C2"/>
    <w:multiLevelType w:val="hybridMultilevel"/>
    <w:tmpl w:val="B720DB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1C3240"/>
    <w:multiLevelType w:val="hybridMultilevel"/>
    <w:tmpl w:val="9B28B9C0"/>
    <w:lvl w:ilvl="0" w:tplc="E040B2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4139BE"/>
    <w:multiLevelType w:val="hybridMultilevel"/>
    <w:tmpl w:val="5A6403B4"/>
    <w:lvl w:ilvl="0" w:tplc="67AA63A6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4375D0"/>
    <w:multiLevelType w:val="hybridMultilevel"/>
    <w:tmpl w:val="0FE66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D439A0"/>
    <w:multiLevelType w:val="hybridMultilevel"/>
    <w:tmpl w:val="CEE48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ACC70D2"/>
    <w:multiLevelType w:val="hybridMultilevel"/>
    <w:tmpl w:val="D22EC7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6" w15:restartNumberingAfterBreak="0">
    <w:nsid w:val="709C5F67"/>
    <w:multiLevelType w:val="hybridMultilevel"/>
    <w:tmpl w:val="6150B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762D5F09"/>
    <w:multiLevelType w:val="hybridMultilevel"/>
    <w:tmpl w:val="66EA83B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6"/>
  </w:num>
  <w:num w:numId="3">
    <w:abstractNumId w:val="19"/>
  </w:num>
  <w:num w:numId="4">
    <w:abstractNumId w:val="20"/>
  </w:num>
  <w:num w:numId="5">
    <w:abstractNumId w:val="16"/>
  </w:num>
  <w:num w:numId="6">
    <w:abstractNumId w:val="22"/>
  </w:num>
  <w:num w:numId="7">
    <w:abstractNumId w:val="31"/>
  </w:num>
  <w:num w:numId="8">
    <w:abstractNumId w:val="17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29"/>
  </w:num>
  <w:num w:numId="15">
    <w:abstractNumId w:val="21"/>
  </w:num>
  <w:num w:numId="16">
    <w:abstractNumId w:val="32"/>
  </w:num>
  <w:num w:numId="17">
    <w:abstractNumId w:val="13"/>
  </w:num>
  <w:num w:numId="18">
    <w:abstractNumId w:val="14"/>
  </w:num>
  <w:num w:numId="19">
    <w:abstractNumId w:val="10"/>
  </w:num>
  <w:num w:numId="20">
    <w:abstractNumId w:val="37"/>
  </w:num>
  <w:num w:numId="21">
    <w:abstractNumId w:val="18"/>
  </w:num>
  <w:num w:numId="22">
    <w:abstractNumId w:val="34"/>
  </w:num>
  <w:num w:numId="23">
    <w:abstractNumId w:val="11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33"/>
  </w:num>
  <w:num w:numId="27">
    <w:abstractNumId w:val="3"/>
  </w:num>
  <w:num w:numId="28">
    <w:abstractNumId w:val="4"/>
  </w:num>
  <w:num w:numId="29">
    <w:abstractNumId w:val="27"/>
  </w:num>
  <w:num w:numId="30">
    <w:abstractNumId w:val="9"/>
  </w:num>
  <w:num w:numId="31">
    <w:abstractNumId w:val="30"/>
  </w:num>
  <w:num w:numId="32">
    <w:abstractNumId w:val="38"/>
  </w:num>
  <w:num w:numId="33">
    <w:abstractNumId w:val="24"/>
  </w:num>
  <w:num w:numId="34">
    <w:abstractNumId w:val="19"/>
  </w:num>
  <w:num w:numId="35">
    <w:abstractNumId w:val="36"/>
  </w:num>
  <w:num w:numId="36">
    <w:abstractNumId w:val="6"/>
  </w:num>
  <w:num w:numId="37">
    <w:abstractNumId w:val="25"/>
  </w:num>
  <w:num w:numId="38">
    <w:abstractNumId w:val="8"/>
  </w:num>
  <w:num w:numId="39">
    <w:abstractNumId w:val="7"/>
  </w:num>
  <w:num w:numId="40">
    <w:abstractNumId w:val="23"/>
  </w:num>
  <w:num w:numId="41">
    <w:abstractNumId w:val="3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A3F"/>
    <w:rsid w:val="000006E1"/>
    <w:rsid w:val="00002A37"/>
    <w:rsid w:val="0000352E"/>
    <w:rsid w:val="0000564C"/>
    <w:rsid w:val="000062F7"/>
    <w:rsid w:val="00006446"/>
    <w:rsid w:val="00006896"/>
    <w:rsid w:val="00007CDC"/>
    <w:rsid w:val="00011636"/>
    <w:rsid w:val="00011B28"/>
    <w:rsid w:val="00011C7F"/>
    <w:rsid w:val="000143C1"/>
    <w:rsid w:val="00015D15"/>
    <w:rsid w:val="00021CC0"/>
    <w:rsid w:val="0002430F"/>
    <w:rsid w:val="00025352"/>
    <w:rsid w:val="0002564D"/>
    <w:rsid w:val="00025ECA"/>
    <w:rsid w:val="00026FA4"/>
    <w:rsid w:val="00030AAF"/>
    <w:rsid w:val="000325B8"/>
    <w:rsid w:val="00034C15"/>
    <w:rsid w:val="00036BA1"/>
    <w:rsid w:val="00037FC4"/>
    <w:rsid w:val="00040CB3"/>
    <w:rsid w:val="000422E2"/>
    <w:rsid w:val="00042F22"/>
    <w:rsid w:val="000444EF"/>
    <w:rsid w:val="0004634A"/>
    <w:rsid w:val="00046A63"/>
    <w:rsid w:val="00047284"/>
    <w:rsid w:val="00052A07"/>
    <w:rsid w:val="00052C67"/>
    <w:rsid w:val="000534E3"/>
    <w:rsid w:val="00055ABF"/>
    <w:rsid w:val="0005606A"/>
    <w:rsid w:val="00057117"/>
    <w:rsid w:val="00060491"/>
    <w:rsid w:val="00060BFF"/>
    <w:rsid w:val="000616E7"/>
    <w:rsid w:val="0006487E"/>
    <w:rsid w:val="00065E1A"/>
    <w:rsid w:val="00067AD6"/>
    <w:rsid w:val="000769A8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27AD"/>
    <w:rsid w:val="00093474"/>
    <w:rsid w:val="0009510F"/>
    <w:rsid w:val="0009586D"/>
    <w:rsid w:val="000963FB"/>
    <w:rsid w:val="000A0885"/>
    <w:rsid w:val="000A1B7B"/>
    <w:rsid w:val="000A1F5F"/>
    <w:rsid w:val="000A56F2"/>
    <w:rsid w:val="000B2719"/>
    <w:rsid w:val="000B3A8F"/>
    <w:rsid w:val="000B4AB9"/>
    <w:rsid w:val="000B58C3"/>
    <w:rsid w:val="000B61E9"/>
    <w:rsid w:val="000B67E5"/>
    <w:rsid w:val="000B7065"/>
    <w:rsid w:val="000B7467"/>
    <w:rsid w:val="000B7B1A"/>
    <w:rsid w:val="000C165A"/>
    <w:rsid w:val="000C2E19"/>
    <w:rsid w:val="000C395B"/>
    <w:rsid w:val="000C5483"/>
    <w:rsid w:val="000D0D07"/>
    <w:rsid w:val="000D173A"/>
    <w:rsid w:val="000D2102"/>
    <w:rsid w:val="000D2DB3"/>
    <w:rsid w:val="000D465F"/>
    <w:rsid w:val="000D4797"/>
    <w:rsid w:val="000D4A18"/>
    <w:rsid w:val="000E0527"/>
    <w:rsid w:val="000E1E92"/>
    <w:rsid w:val="000E58EB"/>
    <w:rsid w:val="000E5C9F"/>
    <w:rsid w:val="000E626C"/>
    <w:rsid w:val="000F0137"/>
    <w:rsid w:val="000F06D6"/>
    <w:rsid w:val="000F0B66"/>
    <w:rsid w:val="000F0EB1"/>
    <w:rsid w:val="000F1106"/>
    <w:rsid w:val="000F3BE9"/>
    <w:rsid w:val="000F3F6C"/>
    <w:rsid w:val="000F6DF3"/>
    <w:rsid w:val="000F718E"/>
    <w:rsid w:val="000F79F0"/>
    <w:rsid w:val="0010027D"/>
    <w:rsid w:val="001005FF"/>
    <w:rsid w:val="00100A8C"/>
    <w:rsid w:val="001037E0"/>
    <w:rsid w:val="001062FB"/>
    <w:rsid w:val="001063E6"/>
    <w:rsid w:val="0010725E"/>
    <w:rsid w:val="00113CF4"/>
    <w:rsid w:val="00114415"/>
    <w:rsid w:val="001151AD"/>
    <w:rsid w:val="001153EA"/>
    <w:rsid w:val="00115643"/>
    <w:rsid w:val="00116765"/>
    <w:rsid w:val="00116CC8"/>
    <w:rsid w:val="001219F5"/>
    <w:rsid w:val="00121A20"/>
    <w:rsid w:val="001229E9"/>
    <w:rsid w:val="0012377F"/>
    <w:rsid w:val="00123CAF"/>
    <w:rsid w:val="00123EE6"/>
    <w:rsid w:val="00124314"/>
    <w:rsid w:val="00126B4A"/>
    <w:rsid w:val="00132F72"/>
    <w:rsid w:val="00132FD0"/>
    <w:rsid w:val="001344C0"/>
    <w:rsid w:val="001346FA"/>
    <w:rsid w:val="00135252"/>
    <w:rsid w:val="00137519"/>
    <w:rsid w:val="00137AB5"/>
    <w:rsid w:val="00137F0B"/>
    <w:rsid w:val="00141C59"/>
    <w:rsid w:val="001429C0"/>
    <w:rsid w:val="00146408"/>
    <w:rsid w:val="0014763D"/>
    <w:rsid w:val="00151E23"/>
    <w:rsid w:val="001526E0"/>
    <w:rsid w:val="0015455E"/>
    <w:rsid w:val="001549C6"/>
    <w:rsid w:val="001551B5"/>
    <w:rsid w:val="00156282"/>
    <w:rsid w:val="0016120B"/>
    <w:rsid w:val="00162CED"/>
    <w:rsid w:val="001659C1"/>
    <w:rsid w:val="001712DE"/>
    <w:rsid w:val="00173A8E"/>
    <w:rsid w:val="0017502C"/>
    <w:rsid w:val="00177C20"/>
    <w:rsid w:val="0018143F"/>
    <w:rsid w:val="00181FF8"/>
    <w:rsid w:val="00182AB9"/>
    <w:rsid w:val="00184604"/>
    <w:rsid w:val="001902B6"/>
    <w:rsid w:val="00190912"/>
    <w:rsid w:val="00190AC1"/>
    <w:rsid w:val="0019341A"/>
    <w:rsid w:val="001938B6"/>
    <w:rsid w:val="001977E2"/>
    <w:rsid w:val="00197DF9"/>
    <w:rsid w:val="001A1987"/>
    <w:rsid w:val="001A1E24"/>
    <w:rsid w:val="001A2085"/>
    <w:rsid w:val="001A2564"/>
    <w:rsid w:val="001A40FC"/>
    <w:rsid w:val="001A45EA"/>
    <w:rsid w:val="001A5DA0"/>
    <w:rsid w:val="001A6173"/>
    <w:rsid w:val="001A6CBA"/>
    <w:rsid w:val="001B0204"/>
    <w:rsid w:val="001B0D97"/>
    <w:rsid w:val="001B17F4"/>
    <w:rsid w:val="001B2EE6"/>
    <w:rsid w:val="001B3911"/>
    <w:rsid w:val="001B4ED0"/>
    <w:rsid w:val="001B56B3"/>
    <w:rsid w:val="001B5A5D"/>
    <w:rsid w:val="001B5B3E"/>
    <w:rsid w:val="001B7BE9"/>
    <w:rsid w:val="001C1A25"/>
    <w:rsid w:val="001C1CE5"/>
    <w:rsid w:val="001C3D2A"/>
    <w:rsid w:val="001C404E"/>
    <w:rsid w:val="001C4ADA"/>
    <w:rsid w:val="001D07FB"/>
    <w:rsid w:val="001D32F8"/>
    <w:rsid w:val="001D388B"/>
    <w:rsid w:val="001D5137"/>
    <w:rsid w:val="001D51BA"/>
    <w:rsid w:val="001D53E7"/>
    <w:rsid w:val="001D6342"/>
    <w:rsid w:val="001D6D53"/>
    <w:rsid w:val="001E58E2"/>
    <w:rsid w:val="001E5D9B"/>
    <w:rsid w:val="001E6026"/>
    <w:rsid w:val="001E7AED"/>
    <w:rsid w:val="001F2F69"/>
    <w:rsid w:val="001F3195"/>
    <w:rsid w:val="001F3916"/>
    <w:rsid w:val="001F40A8"/>
    <w:rsid w:val="001F54C5"/>
    <w:rsid w:val="001F662C"/>
    <w:rsid w:val="001F7074"/>
    <w:rsid w:val="00200490"/>
    <w:rsid w:val="00200E46"/>
    <w:rsid w:val="00201817"/>
    <w:rsid w:val="00201B2F"/>
    <w:rsid w:val="00201F3A"/>
    <w:rsid w:val="00203F96"/>
    <w:rsid w:val="002052CB"/>
    <w:rsid w:val="00206218"/>
    <w:rsid w:val="002069B2"/>
    <w:rsid w:val="00207FA3"/>
    <w:rsid w:val="00214749"/>
    <w:rsid w:val="00214DA8"/>
    <w:rsid w:val="00215423"/>
    <w:rsid w:val="002158FA"/>
    <w:rsid w:val="00220600"/>
    <w:rsid w:val="002224DB"/>
    <w:rsid w:val="00223A41"/>
    <w:rsid w:val="00223FCB"/>
    <w:rsid w:val="002252C3"/>
    <w:rsid w:val="00225C54"/>
    <w:rsid w:val="00227240"/>
    <w:rsid w:val="00230765"/>
    <w:rsid w:val="00230D18"/>
    <w:rsid w:val="002319E4"/>
    <w:rsid w:val="00232D35"/>
    <w:rsid w:val="00235632"/>
    <w:rsid w:val="00235872"/>
    <w:rsid w:val="00237B86"/>
    <w:rsid w:val="00241559"/>
    <w:rsid w:val="00241999"/>
    <w:rsid w:val="002435B3"/>
    <w:rsid w:val="002458EB"/>
    <w:rsid w:val="00247952"/>
    <w:rsid w:val="002500C8"/>
    <w:rsid w:val="00250416"/>
    <w:rsid w:val="00251911"/>
    <w:rsid w:val="002540D2"/>
    <w:rsid w:val="00257543"/>
    <w:rsid w:val="0026003B"/>
    <w:rsid w:val="002617E7"/>
    <w:rsid w:val="002626EA"/>
    <w:rsid w:val="00263926"/>
    <w:rsid w:val="00263E3B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4E81"/>
    <w:rsid w:val="00276D2D"/>
    <w:rsid w:val="002805F5"/>
    <w:rsid w:val="00280751"/>
    <w:rsid w:val="002827FD"/>
    <w:rsid w:val="0028280A"/>
    <w:rsid w:val="00283511"/>
    <w:rsid w:val="00286ACD"/>
    <w:rsid w:val="00286D6E"/>
    <w:rsid w:val="00287838"/>
    <w:rsid w:val="002907B5"/>
    <w:rsid w:val="00292EB7"/>
    <w:rsid w:val="0029556E"/>
    <w:rsid w:val="002961EC"/>
    <w:rsid w:val="00296227"/>
    <w:rsid w:val="00296F3A"/>
    <w:rsid w:val="00296F44"/>
    <w:rsid w:val="0029777D"/>
    <w:rsid w:val="002A055E"/>
    <w:rsid w:val="002A1D4E"/>
    <w:rsid w:val="002A2869"/>
    <w:rsid w:val="002A2A3F"/>
    <w:rsid w:val="002B24D6"/>
    <w:rsid w:val="002B7B3A"/>
    <w:rsid w:val="002C0422"/>
    <w:rsid w:val="002C1AEC"/>
    <w:rsid w:val="002C207A"/>
    <w:rsid w:val="002C41E6"/>
    <w:rsid w:val="002C5A02"/>
    <w:rsid w:val="002C5F20"/>
    <w:rsid w:val="002D071A"/>
    <w:rsid w:val="002D3325"/>
    <w:rsid w:val="002D34B2"/>
    <w:rsid w:val="002D3EBF"/>
    <w:rsid w:val="002D48B0"/>
    <w:rsid w:val="002D5B37"/>
    <w:rsid w:val="002D7637"/>
    <w:rsid w:val="002E17F2"/>
    <w:rsid w:val="002E43F0"/>
    <w:rsid w:val="002E5A26"/>
    <w:rsid w:val="002E6712"/>
    <w:rsid w:val="002E7CAE"/>
    <w:rsid w:val="002F0E37"/>
    <w:rsid w:val="002F13E4"/>
    <w:rsid w:val="002F2771"/>
    <w:rsid w:val="002F277A"/>
    <w:rsid w:val="002F37A9"/>
    <w:rsid w:val="002F6A27"/>
    <w:rsid w:val="00301CE6"/>
    <w:rsid w:val="0030256B"/>
    <w:rsid w:val="0030501F"/>
    <w:rsid w:val="00306360"/>
    <w:rsid w:val="00307BA1"/>
    <w:rsid w:val="00310FED"/>
    <w:rsid w:val="00311702"/>
    <w:rsid w:val="00311E82"/>
    <w:rsid w:val="00311FF7"/>
    <w:rsid w:val="003121D8"/>
    <w:rsid w:val="00313FD6"/>
    <w:rsid w:val="003143BD"/>
    <w:rsid w:val="00315363"/>
    <w:rsid w:val="0031686C"/>
    <w:rsid w:val="003203ED"/>
    <w:rsid w:val="003208AE"/>
    <w:rsid w:val="003208B1"/>
    <w:rsid w:val="00322A1B"/>
    <w:rsid w:val="00322C9F"/>
    <w:rsid w:val="00324D23"/>
    <w:rsid w:val="00324F20"/>
    <w:rsid w:val="0032750A"/>
    <w:rsid w:val="0033114B"/>
    <w:rsid w:val="00331751"/>
    <w:rsid w:val="00334579"/>
    <w:rsid w:val="00335858"/>
    <w:rsid w:val="00336BDA"/>
    <w:rsid w:val="00341A55"/>
    <w:rsid w:val="00342BD7"/>
    <w:rsid w:val="0034367C"/>
    <w:rsid w:val="00346DB5"/>
    <w:rsid w:val="003477B1"/>
    <w:rsid w:val="00351F7F"/>
    <w:rsid w:val="003532C9"/>
    <w:rsid w:val="00356C68"/>
    <w:rsid w:val="00357380"/>
    <w:rsid w:val="0035774C"/>
    <w:rsid w:val="003602D9"/>
    <w:rsid w:val="003604CE"/>
    <w:rsid w:val="00363E21"/>
    <w:rsid w:val="003706D8"/>
    <w:rsid w:val="00370E47"/>
    <w:rsid w:val="003742AC"/>
    <w:rsid w:val="0037577A"/>
    <w:rsid w:val="00377CE1"/>
    <w:rsid w:val="00383D62"/>
    <w:rsid w:val="00385BF0"/>
    <w:rsid w:val="003939FF"/>
    <w:rsid w:val="0039494D"/>
    <w:rsid w:val="00396701"/>
    <w:rsid w:val="00396729"/>
    <w:rsid w:val="003A1973"/>
    <w:rsid w:val="003A2223"/>
    <w:rsid w:val="003A2A0F"/>
    <w:rsid w:val="003A45A1"/>
    <w:rsid w:val="003A5B0A"/>
    <w:rsid w:val="003A6BAC"/>
    <w:rsid w:val="003A70A4"/>
    <w:rsid w:val="003A7ACC"/>
    <w:rsid w:val="003A7EF3"/>
    <w:rsid w:val="003B159C"/>
    <w:rsid w:val="003B2295"/>
    <w:rsid w:val="003B369F"/>
    <w:rsid w:val="003B36A3"/>
    <w:rsid w:val="003B6079"/>
    <w:rsid w:val="003B62F7"/>
    <w:rsid w:val="003B64BB"/>
    <w:rsid w:val="003B7FE5"/>
    <w:rsid w:val="003C11C8"/>
    <w:rsid w:val="003C2702"/>
    <w:rsid w:val="003C739D"/>
    <w:rsid w:val="003C7806"/>
    <w:rsid w:val="003C7AC3"/>
    <w:rsid w:val="003D109F"/>
    <w:rsid w:val="003D2478"/>
    <w:rsid w:val="003D3C45"/>
    <w:rsid w:val="003D5B1F"/>
    <w:rsid w:val="003D65FD"/>
    <w:rsid w:val="003E15FA"/>
    <w:rsid w:val="003E275D"/>
    <w:rsid w:val="003E311C"/>
    <w:rsid w:val="003E4DB2"/>
    <w:rsid w:val="003E55E4"/>
    <w:rsid w:val="003E74E3"/>
    <w:rsid w:val="003E7A6F"/>
    <w:rsid w:val="003F05C7"/>
    <w:rsid w:val="003F2CD4"/>
    <w:rsid w:val="003F320A"/>
    <w:rsid w:val="003F3997"/>
    <w:rsid w:val="003F418D"/>
    <w:rsid w:val="003F558D"/>
    <w:rsid w:val="003F6BBE"/>
    <w:rsid w:val="004000E8"/>
    <w:rsid w:val="00400183"/>
    <w:rsid w:val="00402797"/>
    <w:rsid w:val="00402E2B"/>
    <w:rsid w:val="00403277"/>
    <w:rsid w:val="00403E4E"/>
    <w:rsid w:val="0040440B"/>
    <w:rsid w:val="0040512B"/>
    <w:rsid w:val="00405CA5"/>
    <w:rsid w:val="0040712B"/>
    <w:rsid w:val="00407CD3"/>
    <w:rsid w:val="00410134"/>
    <w:rsid w:val="004103C5"/>
    <w:rsid w:val="00410B72"/>
    <w:rsid w:val="00410F18"/>
    <w:rsid w:val="0041173E"/>
    <w:rsid w:val="0041263E"/>
    <w:rsid w:val="00413AAC"/>
    <w:rsid w:val="00413E92"/>
    <w:rsid w:val="00414D10"/>
    <w:rsid w:val="00416782"/>
    <w:rsid w:val="00421105"/>
    <w:rsid w:val="00421343"/>
    <w:rsid w:val="00422AA4"/>
    <w:rsid w:val="0042414C"/>
    <w:rsid w:val="004242F4"/>
    <w:rsid w:val="00425F4B"/>
    <w:rsid w:val="00427248"/>
    <w:rsid w:val="00435858"/>
    <w:rsid w:val="00437447"/>
    <w:rsid w:val="004419CE"/>
    <w:rsid w:val="00441A92"/>
    <w:rsid w:val="0044229B"/>
    <w:rsid w:val="004431DC"/>
    <w:rsid w:val="00444F56"/>
    <w:rsid w:val="00446488"/>
    <w:rsid w:val="00446A0E"/>
    <w:rsid w:val="00447DCB"/>
    <w:rsid w:val="004513BB"/>
    <w:rsid w:val="004517AA"/>
    <w:rsid w:val="00452CAC"/>
    <w:rsid w:val="00457565"/>
    <w:rsid w:val="00457B71"/>
    <w:rsid w:val="0046155F"/>
    <w:rsid w:val="00464689"/>
    <w:rsid w:val="0046597C"/>
    <w:rsid w:val="004669E2"/>
    <w:rsid w:val="00470473"/>
    <w:rsid w:val="00470C31"/>
    <w:rsid w:val="00471DE0"/>
    <w:rsid w:val="004734D0"/>
    <w:rsid w:val="0047556B"/>
    <w:rsid w:val="004756CB"/>
    <w:rsid w:val="00477768"/>
    <w:rsid w:val="00480DC5"/>
    <w:rsid w:val="00483A0F"/>
    <w:rsid w:val="00483DD0"/>
    <w:rsid w:val="00492BC5"/>
    <w:rsid w:val="00494BDA"/>
    <w:rsid w:val="00495656"/>
    <w:rsid w:val="00495DE3"/>
    <w:rsid w:val="004964F1"/>
    <w:rsid w:val="004A16BC"/>
    <w:rsid w:val="004A27F6"/>
    <w:rsid w:val="004A2B94"/>
    <w:rsid w:val="004A53E8"/>
    <w:rsid w:val="004B0F7E"/>
    <w:rsid w:val="004B6516"/>
    <w:rsid w:val="004B6F6A"/>
    <w:rsid w:val="004B7C0C"/>
    <w:rsid w:val="004C31B0"/>
    <w:rsid w:val="004C3898"/>
    <w:rsid w:val="004D04EB"/>
    <w:rsid w:val="004D0544"/>
    <w:rsid w:val="004D10E7"/>
    <w:rsid w:val="004D1987"/>
    <w:rsid w:val="004D24DB"/>
    <w:rsid w:val="004D36B1"/>
    <w:rsid w:val="004D4967"/>
    <w:rsid w:val="004D55D3"/>
    <w:rsid w:val="004D6CB2"/>
    <w:rsid w:val="004D6CEE"/>
    <w:rsid w:val="004D7EBD"/>
    <w:rsid w:val="004E2680"/>
    <w:rsid w:val="004E28F9"/>
    <w:rsid w:val="004E319F"/>
    <w:rsid w:val="004E3C6D"/>
    <w:rsid w:val="004E462E"/>
    <w:rsid w:val="004E56DC"/>
    <w:rsid w:val="004E665B"/>
    <w:rsid w:val="004E76F4"/>
    <w:rsid w:val="004F0B4E"/>
    <w:rsid w:val="004F0B6C"/>
    <w:rsid w:val="004F2078"/>
    <w:rsid w:val="004F3E0C"/>
    <w:rsid w:val="004F4DA3"/>
    <w:rsid w:val="004F5715"/>
    <w:rsid w:val="00506557"/>
    <w:rsid w:val="0050677A"/>
    <w:rsid w:val="005108D8"/>
    <w:rsid w:val="005116F9"/>
    <w:rsid w:val="005153A7"/>
    <w:rsid w:val="00516618"/>
    <w:rsid w:val="005219CF"/>
    <w:rsid w:val="00523229"/>
    <w:rsid w:val="00523627"/>
    <w:rsid w:val="00525265"/>
    <w:rsid w:val="005253CF"/>
    <w:rsid w:val="00525684"/>
    <w:rsid w:val="00532029"/>
    <w:rsid w:val="00534B59"/>
    <w:rsid w:val="00536759"/>
    <w:rsid w:val="00537C62"/>
    <w:rsid w:val="00540352"/>
    <w:rsid w:val="005430A2"/>
    <w:rsid w:val="005457A5"/>
    <w:rsid w:val="00546970"/>
    <w:rsid w:val="005522CE"/>
    <w:rsid w:val="00553466"/>
    <w:rsid w:val="00554E19"/>
    <w:rsid w:val="005577F0"/>
    <w:rsid w:val="0056121F"/>
    <w:rsid w:val="0056452E"/>
    <w:rsid w:val="0056691F"/>
    <w:rsid w:val="005671ED"/>
    <w:rsid w:val="0057051D"/>
    <w:rsid w:val="00572505"/>
    <w:rsid w:val="00573652"/>
    <w:rsid w:val="005825DD"/>
    <w:rsid w:val="00582809"/>
    <w:rsid w:val="0058798C"/>
    <w:rsid w:val="005900FA"/>
    <w:rsid w:val="00591EB9"/>
    <w:rsid w:val="005935A4"/>
    <w:rsid w:val="005948C2"/>
    <w:rsid w:val="00595208"/>
    <w:rsid w:val="00595DCA"/>
    <w:rsid w:val="0059779B"/>
    <w:rsid w:val="00597BC6"/>
    <w:rsid w:val="005A209A"/>
    <w:rsid w:val="005A20A9"/>
    <w:rsid w:val="005A4CF7"/>
    <w:rsid w:val="005A6410"/>
    <w:rsid w:val="005A662D"/>
    <w:rsid w:val="005B1409"/>
    <w:rsid w:val="005B2664"/>
    <w:rsid w:val="005B331D"/>
    <w:rsid w:val="005B35D7"/>
    <w:rsid w:val="005B392A"/>
    <w:rsid w:val="005B3AA3"/>
    <w:rsid w:val="005B43E6"/>
    <w:rsid w:val="005B6F83"/>
    <w:rsid w:val="005C2AE8"/>
    <w:rsid w:val="005C4A57"/>
    <w:rsid w:val="005C632B"/>
    <w:rsid w:val="005C74FB"/>
    <w:rsid w:val="005D1602"/>
    <w:rsid w:val="005D2FCB"/>
    <w:rsid w:val="005D3AB9"/>
    <w:rsid w:val="005E1238"/>
    <w:rsid w:val="005E385F"/>
    <w:rsid w:val="005E52B3"/>
    <w:rsid w:val="005E5B81"/>
    <w:rsid w:val="005E6040"/>
    <w:rsid w:val="005E620E"/>
    <w:rsid w:val="005E7211"/>
    <w:rsid w:val="005F1727"/>
    <w:rsid w:val="005F1BA8"/>
    <w:rsid w:val="005F2CB1"/>
    <w:rsid w:val="005F3025"/>
    <w:rsid w:val="005F618C"/>
    <w:rsid w:val="005F70BD"/>
    <w:rsid w:val="005F7DC0"/>
    <w:rsid w:val="0060283C"/>
    <w:rsid w:val="00604F14"/>
    <w:rsid w:val="00611B83"/>
    <w:rsid w:val="00612ACB"/>
    <w:rsid w:val="00613257"/>
    <w:rsid w:val="00614326"/>
    <w:rsid w:val="00616B4B"/>
    <w:rsid w:val="00617C64"/>
    <w:rsid w:val="00620A71"/>
    <w:rsid w:val="00620D80"/>
    <w:rsid w:val="006234A6"/>
    <w:rsid w:val="00623818"/>
    <w:rsid w:val="00623BFB"/>
    <w:rsid w:val="00630001"/>
    <w:rsid w:val="006307D3"/>
    <w:rsid w:val="006311B3"/>
    <w:rsid w:val="006327B3"/>
    <w:rsid w:val="0063284C"/>
    <w:rsid w:val="00633CC5"/>
    <w:rsid w:val="00636398"/>
    <w:rsid w:val="006368D3"/>
    <w:rsid w:val="006377EC"/>
    <w:rsid w:val="00641236"/>
    <w:rsid w:val="0064151F"/>
    <w:rsid w:val="00641533"/>
    <w:rsid w:val="0064153F"/>
    <w:rsid w:val="0064208D"/>
    <w:rsid w:val="00643475"/>
    <w:rsid w:val="0064396A"/>
    <w:rsid w:val="00644E1D"/>
    <w:rsid w:val="0064624E"/>
    <w:rsid w:val="00646999"/>
    <w:rsid w:val="006469C2"/>
    <w:rsid w:val="00646AD8"/>
    <w:rsid w:val="00650AB9"/>
    <w:rsid w:val="00650CBF"/>
    <w:rsid w:val="00654FA1"/>
    <w:rsid w:val="00655733"/>
    <w:rsid w:val="00655ACD"/>
    <w:rsid w:val="00656A92"/>
    <w:rsid w:val="00656DDE"/>
    <w:rsid w:val="006577BA"/>
    <w:rsid w:val="0066011D"/>
    <w:rsid w:val="006607C0"/>
    <w:rsid w:val="006613A6"/>
    <w:rsid w:val="006627A2"/>
    <w:rsid w:val="006634E6"/>
    <w:rsid w:val="00663F19"/>
    <w:rsid w:val="006655EE"/>
    <w:rsid w:val="006661D3"/>
    <w:rsid w:val="006668F3"/>
    <w:rsid w:val="00667951"/>
    <w:rsid w:val="00667EE7"/>
    <w:rsid w:val="00670922"/>
    <w:rsid w:val="00670BE1"/>
    <w:rsid w:val="0067218F"/>
    <w:rsid w:val="00672C9A"/>
    <w:rsid w:val="0067321C"/>
    <w:rsid w:val="006733F3"/>
    <w:rsid w:val="006741F2"/>
    <w:rsid w:val="00674CC3"/>
    <w:rsid w:val="00675C72"/>
    <w:rsid w:val="00675DB7"/>
    <w:rsid w:val="006771F9"/>
    <w:rsid w:val="006776D7"/>
    <w:rsid w:val="00681003"/>
    <w:rsid w:val="006817C9"/>
    <w:rsid w:val="00683A94"/>
    <w:rsid w:val="00683ECE"/>
    <w:rsid w:val="00695FC2"/>
    <w:rsid w:val="00696949"/>
    <w:rsid w:val="00697052"/>
    <w:rsid w:val="006A051A"/>
    <w:rsid w:val="006A4101"/>
    <w:rsid w:val="006A46FB"/>
    <w:rsid w:val="006A5E28"/>
    <w:rsid w:val="006A697B"/>
    <w:rsid w:val="006A7AFF"/>
    <w:rsid w:val="006B1816"/>
    <w:rsid w:val="006B2099"/>
    <w:rsid w:val="006B2E8A"/>
    <w:rsid w:val="006B4EAD"/>
    <w:rsid w:val="006B50CF"/>
    <w:rsid w:val="006B6367"/>
    <w:rsid w:val="006B7A8D"/>
    <w:rsid w:val="006C02C6"/>
    <w:rsid w:val="006C03B8"/>
    <w:rsid w:val="006C109D"/>
    <w:rsid w:val="006C19A1"/>
    <w:rsid w:val="006C22C8"/>
    <w:rsid w:val="006C28BA"/>
    <w:rsid w:val="006C5EC9"/>
    <w:rsid w:val="006C5FEA"/>
    <w:rsid w:val="006C6059"/>
    <w:rsid w:val="006C7522"/>
    <w:rsid w:val="006D2363"/>
    <w:rsid w:val="006D6F08"/>
    <w:rsid w:val="006D7D51"/>
    <w:rsid w:val="006E062C"/>
    <w:rsid w:val="006E0668"/>
    <w:rsid w:val="006E1C82"/>
    <w:rsid w:val="006E28B7"/>
    <w:rsid w:val="006E2A9B"/>
    <w:rsid w:val="006E3310"/>
    <w:rsid w:val="006E3DDE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107B"/>
    <w:rsid w:val="0070346E"/>
    <w:rsid w:val="00704C7F"/>
    <w:rsid w:val="00704EDB"/>
    <w:rsid w:val="00706101"/>
    <w:rsid w:val="00707072"/>
    <w:rsid w:val="00707D61"/>
    <w:rsid w:val="00712287"/>
    <w:rsid w:val="00712772"/>
    <w:rsid w:val="00713091"/>
    <w:rsid w:val="007148D3"/>
    <w:rsid w:val="00715B9A"/>
    <w:rsid w:val="007257D0"/>
    <w:rsid w:val="00726EA6"/>
    <w:rsid w:val="00727208"/>
    <w:rsid w:val="007273E4"/>
    <w:rsid w:val="00727680"/>
    <w:rsid w:val="007324FE"/>
    <w:rsid w:val="0073449D"/>
    <w:rsid w:val="007348B1"/>
    <w:rsid w:val="007362A6"/>
    <w:rsid w:val="00736D7D"/>
    <w:rsid w:val="00736EBE"/>
    <w:rsid w:val="007406CA"/>
    <w:rsid w:val="00740C80"/>
    <w:rsid w:val="00740E58"/>
    <w:rsid w:val="0074341F"/>
    <w:rsid w:val="007445A0"/>
    <w:rsid w:val="0074524B"/>
    <w:rsid w:val="00747D8B"/>
    <w:rsid w:val="00750428"/>
    <w:rsid w:val="00750A29"/>
    <w:rsid w:val="00751228"/>
    <w:rsid w:val="0075171E"/>
    <w:rsid w:val="007571E1"/>
    <w:rsid w:val="007604B2"/>
    <w:rsid w:val="00762938"/>
    <w:rsid w:val="00762FB4"/>
    <w:rsid w:val="00765281"/>
    <w:rsid w:val="00766BAD"/>
    <w:rsid w:val="00770587"/>
    <w:rsid w:val="00771318"/>
    <w:rsid w:val="007729A2"/>
    <w:rsid w:val="00772B62"/>
    <w:rsid w:val="007755F2"/>
    <w:rsid w:val="00776971"/>
    <w:rsid w:val="007779C3"/>
    <w:rsid w:val="00777C4D"/>
    <w:rsid w:val="00780A80"/>
    <w:rsid w:val="0078177E"/>
    <w:rsid w:val="007819E5"/>
    <w:rsid w:val="0078304C"/>
    <w:rsid w:val="0078310E"/>
    <w:rsid w:val="00783673"/>
    <w:rsid w:val="00784EF4"/>
    <w:rsid w:val="00785490"/>
    <w:rsid w:val="0079043D"/>
    <w:rsid w:val="00791BA1"/>
    <w:rsid w:val="007925EA"/>
    <w:rsid w:val="00793CD8"/>
    <w:rsid w:val="007954DE"/>
    <w:rsid w:val="00795C92"/>
    <w:rsid w:val="00796231"/>
    <w:rsid w:val="007A1CB3"/>
    <w:rsid w:val="007A306F"/>
    <w:rsid w:val="007A43A6"/>
    <w:rsid w:val="007A58A6"/>
    <w:rsid w:val="007B178B"/>
    <w:rsid w:val="007B1F23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C7EF8"/>
    <w:rsid w:val="007D04E5"/>
    <w:rsid w:val="007D5901"/>
    <w:rsid w:val="007D6515"/>
    <w:rsid w:val="007D743F"/>
    <w:rsid w:val="007D7526"/>
    <w:rsid w:val="007E0DD7"/>
    <w:rsid w:val="007E3565"/>
    <w:rsid w:val="007E4610"/>
    <w:rsid w:val="007E4715"/>
    <w:rsid w:val="007E505B"/>
    <w:rsid w:val="007E51E9"/>
    <w:rsid w:val="007E7091"/>
    <w:rsid w:val="007E70B1"/>
    <w:rsid w:val="007E7A48"/>
    <w:rsid w:val="007F18B7"/>
    <w:rsid w:val="007F3236"/>
    <w:rsid w:val="007F490B"/>
    <w:rsid w:val="00803FAE"/>
    <w:rsid w:val="00804F90"/>
    <w:rsid w:val="0080605F"/>
    <w:rsid w:val="00807786"/>
    <w:rsid w:val="00811FCB"/>
    <w:rsid w:val="00813559"/>
    <w:rsid w:val="008158D6"/>
    <w:rsid w:val="00817196"/>
    <w:rsid w:val="00821038"/>
    <w:rsid w:val="008235DB"/>
    <w:rsid w:val="00824AB4"/>
    <w:rsid w:val="00825C42"/>
    <w:rsid w:val="00825D25"/>
    <w:rsid w:val="00827429"/>
    <w:rsid w:val="00827D6F"/>
    <w:rsid w:val="008307C0"/>
    <w:rsid w:val="0083203A"/>
    <w:rsid w:val="008376AC"/>
    <w:rsid w:val="00840E0B"/>
    <w:rsid w:val="00843106"/>
    <w:rsid w:val="008444E8"/>
    <w:rsid w:val="008445EB"/>
    <w:rsid w:val="00844E80"/>
    <w:rsid w:val="0084597A"/>
    <w:rsid w:val="00846FE7"/>
    <w:rsid w:val="00850F39"/>
    <w:rsid w:val="008526D4"/>
    <w:rsid w:val="00856911"/>
    <w:rsid w:val="008569E5"/>
    <w:rsid w:val="00856BAE"/>
    <w:rsid w:val="00857309"/>
    <w:rsid w:val="00863377"/>
    <w:rsid w:val="008677FD"/>
    <w:rsid w:val="008706D4"/>
    <w:rsid w:val="00870F8A"/>
    <w:rsid w:val="008719A4"/>
    <w:rsid w:val="00871D23"/>
    <w:rsid w:val="008728C6"/>
    <w:rsid w:val="00872FB3"/>
    <w:rsid w:val="008732F9"/>
    <w:rsid w:val="00874312"/>
    <w:rsid w:val="0087437C"/>
    <w:rsid w:val="00875CD7"/>
    <w:rsid w:val="00876B4D"/>
    <w:rsid w:val="00877F18"/>
    <w:rsid w:val="008847D8"/>
    <w:rsid w:val="008941E3"/>
    <w:rsid w:val="00894A88"/>
    <w:rsid w:val="00895386"/>
    <w:rsid w:val="00895A69"/>
    <w:rsid w:val="0089716D"/>
    <w:rsid w:val="008A21FF"/>
    <w:rsid w:val="008A2CE2"/>
    <w:rsid w:val="008A30AC"/>
    <w:rsid w:val="008A44B8"/>
    <w:rsid w:val="008A51A8"/>
    <w:rsid w:val="008A54C7"/>
    <w:rsid w:val="008A5A7D"/>
    <w:rsid w:val="008A77D8"/>
    <w:rsid w:val="008B0483"/>
    <w:rsid w:val="008B120C"/>
    <w:rsid w:val="008B139D"/>
    <w:rsid w:val="008B2075"/>
    <w:rsid w:val="008B49C5"/>
    <w:rsid w:val="008B51A0"/>
    <w:rsid w:val="008B592A"/>
    <w:rsid w:val="008B716E"/>
    <w:rsid w:val="008B7B5C"/>
    <w:rsid w:val="008C0C99"/>
    <w:rsid w:val="008C2017"/>
    <w:rsid w:val="008C27B4"/>
    <w:rsid w:val="008C4958"/>
    <w:rsid w:val="008C4BAA"/>
    <w:rsid w:val="008C6AE8"/>
    <w:rsid w:val="008C7573"/>
    <w:rsid w:val="008D00A5"/>
    <w:rsid w:val="008D12DF"/>
    <w:rsid w:val="008D34F1"/>
    <w:rsid w:val="008D39D8"/>
    <w:rsid w:val="008D6D1A"/>
    <w:rsid w:val="008E033F"/>
    <w:rsid w:val="008E065E"/>
    <w:rsid w:val="008E0927"/>
    <w:rsid w:val="008E09E1"/>
    <w:rsid w:val="008E1909"/>
    <w:rsid w:val="008F1C4E"/>
    <w:rsid w:val="008F1EAB"/>
    <w:rsid w:val="008F2354"/>
    <w:rsid w:val="008F33DC"/>
    <w:rsid w:val="008F477F"/>
    <w:rsid w:val="008F5103"/>
    <w:rsid w:val="00902350"/>
    <w:rsid w:val="0090336B"/>
    <w:rsid w:val="009053A7"/>
    <w:rsid w:val="009053AA"/>
    <w:rsid w:val="00906939"/>
    <w:rsid w:val="00910B7D"/>
    <w:rsid w:val="00911DFB"/>
    <w:rsid w:val="009139D9"/>
    <w:rsid w:val="00914AD8"/>
    <w:rsid w:val="00916079"/>
    <w:rsid w:val="00917588"/>
    <w:rsid w:val="00917CE9"/>
    <w:rsid w:val="0092075B"/>
    <w:rsid w:val="00920BF2"/>
    <w:rsid w:val="00922010"/>
    <w:rsid w:val="0092735F"/>
    <w:rsid w:val="00931032"/>
    <w:rsid w:val="00931BD9"/>
    <w:rsid w:val="009351EC"/>
    <w:rsid w:val="009368F3"/>
    <w:rsid w:val="00941636"/>
    <w:rsid w:val="0094258A"/>
    <w:rsid w:val="00943742"/>
    <w:rsid w:val="00943DF2"/>
    <w:rsid w:val="00945C05"/>
    <w:rsid w:val="00946945"/>
    <w:rsid w:val="00947713"/>
    <w:rsid w:val="009503DA"/>
    <w:rsid w:val="00950DE7"/>
    <w:rsid w:val="00953920"/>
    <w:rsid w:val="00953D47"/>
    <w:rsid w:val="00954C25"/>
    <w:rsid w:val="0095681E"/>
    <w:rsid w:val="00956A74"/>
    <w:rsid w:val="009572D4"/>
    <w:rsid w:val="00961921"/>
    <w:rsid w:val="0096430A"/>
    <w:rsid w:val="0096554B"/>
    <w:rsid w:val="0096584A"/>
    <w:rsid w:val="00971F08"/>
    <w:rsid w:val="00974CC9"/>
    <w:rsid w:val="0097603D"/>
    <w:rsid w:val="00976949"/>
    <w:rsid w:val="00980477"/>
    <w:rsid w:val="00984436"/>
    <w:rsid w:val="00985253"/>
    <w:rsid w:val="009853B3"/>
    <w:rsid w:val="00985553"/>
    <w:rsid w:val="00985DA3"/>
    <w:rsid w:val="00987105"/>
    <w:rsid w:val="00990630"/>
    <w:rsid w:val="00991761"/>
    <w:rsid w:val="00994DCA"/>
    <w:rsid w:val="009960EC"/>
    <w:rsid w:val="009970DD"/>
    <w:rsid w:val="009A0FBA"/>
    <w:rsid w:val="009A1601"/>
    <w:rsid w:val="009A3BB6"/>
    <w:rsid w:val="009A4091"/>
    <w:rsid w:val="009A462D"/>
    <w:rsid w:val="009A5CBA"/>
    <w:rsid w:val="009B1F30"/>
    <w:rsid w:val="009B3AC2"/>
    <w:rsid w:val="009B3C5D"/>
    <w:rsid w:val="009B4DF4"/>
    <w:rsid w:val="009B5493"/>
    <w:rsid w:val="009B564E"/>
    <w:rsid w:val="009B613C"/>
    <w:rsid w:val="009B63C8"/>
    <w:rsid w:val="009B7E87"/>
    <w:rsid w:val="009C0169"/>
    <w:rsid w:val="009C22CF"/>
    <w:rsid w:val="009C2D28"/>
    <w:rsid w:val="009C403E"/>
    <w:rsid w:val="009D18B0"/>
    <w:rsid w:val="009D3456"/>
    <w:rsid w:val="009D4BAD"/>
    <w:rsid w:val="009D4FF0"/>
    <w:rsid w:val="009D703C"/>
    <w:rsid w:val="009D718F"/>
    <w:rsid w:val="009E068F"/>
    <w:rsid w:val="009E12E2"/>
    <w:rsid w:val="009E14E0"/>
    <w:rsid w:val="009E35DB"/>
    <w:rsid w:val="009E411F"/>
    <w:rsid w:val="009E47A3"/>
    <w:rsid w:val="009E4B9F"/>
    <w:rsid w:val="009E7786"/>
    <w:rsid w:val="009F08F3"/>
    <w:rsid w:val="009F0A93"/>
    <w:rsid w:val="009F227E"/>
    <w:rsid w:val="009F344F"/>
    <w:rsid w:val="009F3917"/>
    <w:rsid w:val="009F3AEA"/>
    <w:rsid w:val="00A001E1"/>
    <w:rsid w:val="00A031D8"/>
    <w:rsid w:val="00A048A8"/>
    <w:rsid w:val="00A04A37"/>
    <w:rsid w:val="00A04F49"/>
    <w:rsid w:val="00A11B5D"/>
    <w:rsid w:val="00A139A0"/>
    <w:rsid w:val="00A13E54"/>
    <w:rsid w:val="00A1742D"/>
    <w:rsid w:val="00A17F63"/>
    <w:rsid w:val="00A20735"/>
    <w:rsid w:val="00A2193B"/>
    <w:rsid w:val="00A2351A"/>
    <w:rsid w:val="00A25E03"/>
    <w:rsid w:val="00A264A9"/>
    <w:rsid w:val="00A26DCF"/>
    <w:rsid w:val="00A27785"/>
    <w:rsid w:val="00A30187"/>
    <w:rsid w:val="00A3448A"/>
    <w:rsid w:val="00A3511E"/>
    <w:rsid w:val="00A36297"/>
    <w:rsid w:val="00A41E2B"/>
    <w:rsid w:val="00A43547"/>
    <w:rsid w:val="00A44102"/>
    <w:rsid w:val="00A45B74"/>
    <w:rsid w:val="00A51435"/>
    <w:rsid w:val="00A5265A"/>
    <w:rsid w:val="00A52E1D"/>
    <w:rsid w:val="00A5455A"/>
    <w:rsid w:val="00A610E6"/>
    <w:rsid w:val="00A61499"/>
    <w:rsid w:val="00A624D7"/>
    <w:rsid w:val="00A62A77"/>
    <w:rsid w:val="00A63483"/>
    <w:rsid w:val="00A657D7"/>
    <w:rsid w:val="00A660AC"/>
    <w:rsid w:val="00A67E6C"/>
    <w:rsid w:val="00A708FF"/>
    <w:rsid w:val="00A71ABE"/>
    <w:rsid w:val="00A71B99"/>
    <w:rsid w:val="00A739D0"/>
    <w:rsid w:val="00A7589E"/>
    <w:rsid w:val="00A761D4"/>
    <w:rsid w:val="00A77EC4"/>
    <w:rsid w:val="00A80322"/>
    <w:rsid w:val="00A81271"/>
    <w:rsid w:val="00A82C95"/>
    <w:rsid w:val="00A91AC7"/>
    <w:rsid w:val="00A92879"/>
    <w:rsid w:val="00A93666"/>
    <w:rsid w:val="00A9442A"/>
    <w:rsid w:val="00A95899"/>
    <w:rsid w:val="00AA016F"/>
    <w:rsid w:val="00AA089D"/>
    <w:rsid w:val="00AA1EC9"/>
    <w:rsid w:val="00AA1ED6"/>
    <w:rsid w:val="00AA2740"/>
    <w:rsid w:val="00AA3BE0"/>
    <w:rsid w:val="00AA51D6"/>
    <w:rsid w:val="00AA7067"/>
    <w:rsid w:val="00AB0848"/>
    <w:rsid w:val="00AB0BC8"/>
    <w:rsid w:val="00AB1180"/>
    <w:rsid w:val="00AB11CA"/>
    <w:rsid w:val="00AB14D9"/>
    <w:rsid w:val="00AB4AB8"/>
    <w:rsid w:val="00AB5741"/>
    <w:rsid w:val="00AB655E"/>
    <w:rsid w:val="00AC007F"/>
    <w:rsid w:val="00AC2605"/>
    <w:rsid w:val="00AC2ECD"/>
    <w:rsid w:val="00AC3119"/>
    <w:rsid w:val="00AC4197"/>
    <w:rsid w:val="00AC49FB"/>
    <w:rsid w:val="00AC4D17"/>
    <w:rsid w:val="00AC5A10"/>
    <w:rsid w:val="00AC72B4"/>
    <w:rsid w:val="00AD0AA3"/>
    <w:rsid w:val="00AD19CA"/>
    <w:rsid w:val="00AD2ED0"/>
    <w:rsid w:val="00AD3910"/>
    <w:rsid w:val="00AD3F94"/>
    <w:rsid w:val="00AD4A5A"/>
    <w:rsid w:val="00AD5C37"/>
    <w:rsid w:val="00AD7140"/>
    <w:rsid w:val="00AE27AC"/>
    <w:rsid w:val="00AE40E0"/>
    <w:rsid w:val="00AE4561"/>
    <w:rsid w:val="00AE4DBA"/>
    <w:rsid w:val="00AE4F07"/>
    <w:rsid w:val="00AE717F"/>
    <w:rsid w:val="00AF023D"/>
    <w:rsid w:val="00AF1C5D"/>
    <w:rsid w:val="00AF341E"/>
    <w:rsid w:val="00AF42D7"/>
    <w:rsid w:val="00AF603B"/>
    <w:rsid w:val="00AF6557"/>
    <w:rsid w:val="00B006FE"/>
    <w:rsid w:val="00B007CB"/>
    <w:rsid w:val="00B00CF1"/>
    <w:rsid w:val="00B01CBE"/>
    <w:rsid w:val="00B02AA9"/>
    <w:rsid w:val="00B02FA3"/>
    <w:rsid w:val="00B05084"/>
    <w:rsid w:val="00B066B0"/>
    <w:rsid w:val="00B11157"/>
    <w:rsid w:val="00B157F9"/>
    <w:rsid w:val="00B1699F"/>
    <w:rsid w:val="00B20256"/>
    <w:rsid w:val="00B20D09"/>
    <w:rsid w:val="00B22DA3"/>
    <w:rsid w:val="00B23C8D"/>
    <w:rsid w:val="00B243D4"/>
    <w:rsid w:val="00B24C1A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476DD"/>
    <w:rsid w:val="00B541F4"/>
    <w:rsid w:val="00B548B7"/>
    <w:rsid w:val="00B65F5A"/>
    <w:rsid w:val="00B664C7"/>
    <w:rsid w:val="00B725A8"/>
    <w:rsid w:val="00B739F6"/>
    <w:rsid w:val="00B75509"/>
    <w:rsid w:val="00B76BBE"/>
    <w:rsid w:val="00B76E84"/>
    <w:rsid w:val="00B775C4"/>
    <w:rsid w:val="00B81A6C"/>
    <w:rsid w:val="00B849B7"/>
    <w:rsid w:val="00B85DE5"/>
    <w:rsid w:val="00B90727"/>
    <w:rsid w:val="00B90F73"/>
    <w:rsid w:val="00B93B59"/>
    <w:rsid w:val="00B9406A"/>
    <w:rsid w:val="00B94B76"/>
    <w:rsid w:val="00B96D32"/>
    <w:rsid w:val="00B96D7F"/>
    <w:rsid w:val="00BA1283"/>
    <w:rsid w:val="00BA2280"/>
    <w:rsid w:val="00BA2A08"/>
    <w:rsid w:val="00BA56D2"/>
    <w:rsid w:val="00BA76E0"/>
    <w:rsid w:val="00BB0257"/>
    <w:rsid w:val="00BB22AB"/>
    <w:rsid w:val="00BB2A25"/>
    <w:rsid w:val="00BB51E9"/>
    <w:rsid w:val="00BC0FDC"/>
    <w:rsid w:val="00BC26D5"/>
    <w:rsid w:val="00BC3053"/>
    <w:rsid w:val="00BC4D2E"/>
    <w:rsid w:val="00BC647C"/>
    <w:rsid w:val="00BD48AC"/>
    <w:rsid w:val="00BD4FE2"/>
    <w:rsid w:val="00BD5F1A"/>
    <w:rsid w:val="00BD7324"/>
    <w:rsid w:val="00BE0798"/>
    <w:rsid w:val="00BE1234"/>
    <w:rsid w:val="00BE2FA6"/>
    <w:rsid w:val="00BE333F"/>
    <w:rsid w:val="00BE363C"/>
    <w:rsid w:val="00BE6444"/>
    <w:rsid w:val="00BE6EA6"/>
    <w:rsid w:val="00BE7406"/>
    <w:rsid w:val="00BE7603"/>
    <w:rsid w:val="00BF3279"/>
    <w:rsid w:val="00BF65CA"/>
    <w:rsid w:val="00BF74C7"/>
    <w:rsid w:val="00C000F4"/>
    <w:rsid w:val="00C015F1"/>
    <w:rsid w:val="00C016DC"/>
    <w:rsid w:val="00C01F33"/>
    <w:rsid w:val="00C02CC6"/>
    <w:rsid w:val="00C040F7"/>
    <w:rsid w:val="00C044AB"/>
    <w:rsid w:val="00C052E3"/>
    <w:rsid w:val="00C05706"/>
    <w:rsid w:val="00C07377"/>
    <w:rsid w:val="00C10478"/>
    <w:rsid w:val="00C11EFF"/>
    <w:rsid w:val="00C12107"/>
    <w:rsid w:val="00C14D4B"/>
    <w:rsid w:val="00C154BB"/>
    <w:rsid w:val="00C17708"/>
    <w:rsid w:val="00C25157"/>
    <w:rsid w:val="00C279B5"/>
    <w:rsid w:val="00C27C45"/>
    <w:rsid w:val="00C30891"/>
    <w:rsid w:val="00C32FD2"/>
    <w:rsid w:val="00C346F9"/>
    <w:rsid w:val="00C34FF6"/>
    <w:rsid w:val="00C35AE1"/>
    <w:rsid w:val="00C3719D"/>
    <w:rsid w:val="00C37C74"/>
    <w:rsid w:val="00C37CB2"/>
    <w:rsid w:val="00C473A5"/>
    <w:rsid w:val="00C54995"/>
    <w:rsid w:val="00C54D41"/>
    <w:rsid w:val="00C559C9"/>
    <w:rsid w:val="00C55AAC"/>
    <w:rsid w:val="00C60783"/>
    <w:rsid w:val="00C61A6E"/>
    <w:rsid w:val="00C64672"/>
    <w:rsid w:val="00C664E4"/>
    <w:rsid w:val="00C70697"/>
    <w:rsid w:val="00C713BE"/>
    <w:rsid w:val="00C72093"/>
    <w:rsid w:val="00C72EF4"/>
    <w:rsid w:val="00C7332F"/>
    <w:rsid w:val="00C744FE"/>
    <w:rsid w:val="00C75D2F"/>
    <w:rsid w:val="00C767BE"/>
    <w:rsid w:val="00C76E3C"/>
    <w:rsid w:val="00C81568"/>
    <w:rsid w:val="00C86299"/>
    <w:rsid w:val="00C9027A"/>
    <w:rsid w:val="00C9068E"/>
    <w:rsid w:val="00C93814"/>
    <w:rsid w:val="00C93C4B"/>
    <w:rsid w:val="00C944AB"/>
    <w:rsid w:val="00C95B40"/>
    <w:rsid w:val="00CA0C29"/>
    <w:rsid w:val="00CA1ED8"/>
    <w:rsid w:val="00CA71F9"/>
    <w:rsid w:val="00CB1F63"/>
    <w:rsid w:val="00CB205B"/>
    <w:rsid w:val="00CB43F2"/>
    <w:rsid w:val="00CB7170"/>
    <w:rsid w:val="00CB7E23"/>
    <w:rsid w:val="00CC040E"/>
    <w:rsid w:val="00CC111F"/>
    <w:rsid w:val="00CC2011"/>
    <w:rsid w:val="00CC2D2B"/>
    <w:rsid w:val="00CC33E5"/>
    <w:rsid w:val="00CC3D49"/>
    <w:rsid w:val="00CC3EA0"/>
    <w:rsid w:val="00CC6C2B"/>
    <w:rsid w:val="00CC7B45"/>
    <w:rsid w:val="00CD1188"/>
    <w:rsid w:val="00CD2ED1"/>
    <w:rsid w:val="00CD337B"/>
    <w:rsid w:val="00CD6314"/>
    <w:rsid w:val="00CE0424"/>
    <w:rsid w:val="00CE2D6A"/>
    <w:rsid w:val="00CE7561"/>
    <w:rsid w:val="00CF04EC"/>
    <w:rsid w:val="00CF1354"/>
    <w:rsid w:val="00CF3B1F"/>
    <w:rsid w:val="00CF3BF6"/>
    <w:rsid w:val="00CF625B"/>
    <w:rsid w:val="00CF687E"/>
    <w:rsid w:val="00CF70C7"/>
    <w:rsid w:val="00D00AC6"/>
    <w:rsid w:val="00D0349B"/>
    <w:rsid w:val="00D05CB3"/>
    <w:rsid w:val="00D10249"/>
    <w:rsid w:val="00D115C3"/>
    <w:rsid w:val="00D11897"/>
    <w:rsid w:val="00D11E45"/>
    <w:rsid w:val="00D13064"/>
    <w:rsid w:val="00D13135"/>
    <w:rsid w:val="00D13A62"/>
    <w:rsid w:val="00D13E4E"/>
    <w:rsid w:val="00D15CAA"/>
    <w:rsid w:val="00D16364"/>
    <w:rsid w:val="00D1704D"/>
    <w:rsid w:val="00D2001A"/>
    <w:rsid w:val="00D20A50"/>
    <w:rsid w:val="00D222F1"/>
    <w:rsid w:val="00D239A7"/>
    <w:rsid w:val="00D23F47"/>
    <w:rsid w:val="00D24030"/>
    <w:rsid w:val="00D26865"/>
    <w:rsid w:val="00D307CC"/>
    <w:rsid w:val="00D36E71"/>
    <w:rsid w:val="00D37D87"/>
    <w:rsid w:val="00D40B33"/>
    <w:rsid w:val="00D4161F"/>
    <w:rsid w:val="00D4318F"/>
    <w:rsid w:val="00D438BF"/>
    <w:rsid w:val="00D440F8"/>
    <w:rsid w:val="00D4667A"/>
    <w:rsid w:val="00D519ED"/>
    <w:rsid w:val="00D546FF"/>
    <w:rsid w:val="00D55AD5"/>
    <w:rsid w:val="00D55AE1"/>
    <w:rsid w:val="00D576CA"/>
    <w:rsid w:val="00D61AF5"/>
    <w:rsid w:val="00D61F85"/>
    <w:rsid w:val="00D62AA0"/>
    <w:rsid w:val="00D652B5"/>
    <w:rsid w:val="00D66155"/>
    <w:rsid w:val="00D67B79"/>
    <w:rsid w:val="00D708B0"/>
    <w:rsid w:val="00D76BCD"/>
    <w:rsid w:val="00D77B1D"/>
    <w:rsid w:val="00D8021F"/>
    <w:rsid w:val="00D80383"/>
    <w:rsid w:val="00D81224"/>
    <w:rsid w:val="00D81324"/>
    <w:rsid w:val="00D823C6"/>
    <w:rsid w:val="00D8327F"/>
    <w:rsid w:val="00D85A0F"/>
    <w:rsid w:val="00D860EB"/>
    <w:rsid w:val="00D86CA3"/>
    <w:rsid w:val="00D871CE"/>
    <w:rsid w:val="00D90D17"/>
    <w:rsid w:val="00D90E64"/>
    <w:rsid w:val="00D9196D"/>
    <w:rsid w:val="00D926B8"/>
    <w:rsid w:val="00D92982"/>
    <w:rsid w:val="00D93621"/>
    <w:rsid w:val="00DA0848"/>
    <w:rsid w:val="00DA172F"/>
    <w:rsid w:val="00DA305E"/>
    <w:rsid w:val="00DA33CB"/>
    <w:rsid w:val="00DA5417"/>
    <w:rsid w:val="00DA56E8"/>
    <w:rsid w:val="00DA72B2"/>
    <w:rsid w:val="00DB0A9F"/>
    <w:rsid w:val="00DB204D"/>
    <w:rsid w:val="00DB377D"/>
    <w:rsid w:val="00DB3B3C"/>
    <w:rsid w:val="00DB6B76"/>
    <w:rsid w:val="00DB74DC"/>
    <w:rsid w:val="00DC2D36"/>
    <w:rsid w:val="00DC3939"/>
    <w:rsid w:val="00DC53EF"/>
    <w:rsid w:val="00DC6720"/>
    <w:rsid w:val="00DD689F"/>
    <w:rsid w:val="00DE5608"/>
    <w:rsid w:val="00DE58D0"/>
    <w:rsid w:val="00DE654F"/>
    <w:rsid w:val="00DF0B6E"/>
    <w:rsid w:val="00DF15E0"/>
    <w:rsid w:val="00DF3010"/>
    <w:rsid w:val="00DF3356"/>
    <w:rsid w:val="00DF37A0"/>
    <w:rsid w:val="00DF68B7"/>
    <w:rsid w:val="00E0106F"/>
    <w:rsid w:val="00E10958"/>
    <w:rsid w:val="00E110E7"/>
    <w:rsid w:val="00E11B20"/>
    <w:rsid w:val="00E142E7"/>
    <w:rsid w:val="00E159AE"/>
    <w:rsid w:val="00E17547"/>
    <w:rsid w:val="00E17FA2"/>
    <w:rsid w:val="00E21DF2"/>
    <w:rsid w:val="00E22330"/>
    <w:rsid w:val="00E2513B"/>
    <w:rsid w:val="00E25FF5"/>
    <w:rsid w:val="00E30087"/>
    <w:rsid w:val="00E30B5A"/>
    <w:rsid w:val="00E3123D"/>
    <w:rsid w:val="00E31461"/>
    <w:rsid w:val="00E31D43"/>
    <w:rsid w:val="00E32608"/>
    <w:rsid w:val="00E33B71"/>
    <w:rsid w:val="00E34188"/>
    <w:rsid w:val="00E34B6E"/>
    <w:rsid w:val="00E35559"/>
    <w:rsid w:val="00E365D2"/>
    <w:rsid w:val="00E3723A"/>
    <w:rsid w:val="00E37596"/>
    <w:rsid w:val="00E37860"/>
    <w:rsid w:val="00E40A18"/>
    <w:rsid w:val="00E426AF"/>
    <w:rsid w:val="00E446F1"/>
    <w:rsid w:val="00E46047"/>
    <w:rsid w:val="00E460C6"/>
    <w:rsid w:val="00E46886"/>
    <w:rsid w:val="00E46D72"/>
    <w:rsid w:val="00E47AEF"/>
    <w:rsid w:val="00E52103"/>
    <w:rsid w:val="00E53B75"/>
    <w:rsid w:val="00E54E3B"/>
    <w:rsid w:val="00E54FEB"/>
    <w:rsid w:val="00E57565"/>
    <w:rsid w:val="00E62E9B"/>
    <w:rsid w:val="00E63838"/>
    <w:rsid w:val="00E64434"/>
    <w:rsid w:val="00E6600D"/>
    <w:rsid w:val="00E67C51"/>
    <w:rsid w:val="00E70BEA"/>
    <w:rsid w:val="00E72EFC"/>
    <w:rsid w:val="00E758EC"/>
    <w:rsid w:val="00E759F0"/>
    <w:rsid w:val="00E800C1"/>
    <w:rsid w:val="00E80F8D"/>
    <w:rsid w:val="00E8234C"/>
    <w:rsid w:val="00E83AA9"/>
    <w:rsid w:val="00E85928"/>
    <w:rsid w:val="00E86AB4"/>
    <w:rsid w:val="00E87822"/>
    <w:rsid w:val="00E90395"/>
    <w:rsid w:val="00E90E49"/>
    <w:rsid w:val="00E917F9"/>
    <w:rsid w:val="00E9291C"/>
    <w:rsid w:val="00E93FFE"/>
    <w:rsid w:val="00E94F8A"/>
    <w:rsid w:val="00EA7A41"/>
    <w:rsid w:val="00EA7B51"/>
    <w:rsid w:val="00EB077B"/>
    <w:rsid w:val="00EB4EA2"/>
    <w:rsid w:val="00EB6DCE"/>
    <w:rsid w:val="00EC1968"/>
    <w:rsid w:val="00EC24D5"/>
    <w:rsid w:val="00EC27C6"/>
    <w:rsid w:val="00EC4207"/>
    <w:rsid w:val="00EC5653"/>
    <w:rsid w:val="00EC6FAD"/>
    <w:rsid w:val="00EC71CE"/>
    <w:rsid w:val="00EC73AD"/>
    <w:rsid w:val="00ED1006"/>
    <w:rsid w:val="00ED38C6"/>
    <w:rsid w:val="00ED428F"/>
    <w:rsid w:val="00ED7CE6"/>
    <w:rsid w:val="00EE43DF"/>
    <w:rsid w:val="00EF0813"/>
    <w:rsid w:val="00EF18FE"/>
    <w:rsid w:val="00EF21E3"/>
    <w:rsid w:val="00EF5787"/>
    <w:rsid w:val="00EF580D"/>
    <w:rsid w:val="00EF60D0"/>
    <w:rsid w:val="00EF63BE"/>
    <w:rsid w:val="00F001FF"/>
    <w:rsid w:val="00F007C5"/>
    <w:rsid w:val="00F0528D"/>
    <w:rsid w:val="00F06C67"/>
    <w:rsid w:val="00F06DFD"/>
    <w:rsid w:val="00F071D1"/>
    <w:rsid w:val="00F07320"/>
    <w:rsid w:val="00F07533"/>
    <w:rsid w:val="00F10629"/>
    <w:rsid w:val="00F127BD"/>
    <w:rsid w:val="00F12D88"/>
    <w:rsid w:val="00F1307E"/>
    <w:rsid w:val="00F13D48"/>
    <w:rsid w:val="00F155C6"/>
    <w:rsid w:val="00F15FA5"/>
    <w:rsid w:val="00F209B7"/>
    <w:rsid w:val="00F21FE0"/>
    <w:rsid w:val="00F2376F"/>
    <w:rsid w:val="00F23A93"/>
    <w:rsid w:val="00F243D8"/>
    <w:rsid w:val="00F27290"/>
    <w:rsid w:val="00F30828"/>
    <w:rsid w:val="00F313D6"/>
    <w:rsid w:val="00F36471"/>
    <w:rsid w:val="00F37A3D"/>
    <w:rsid w:val="00F37AB9"/>
    <w:rsid w:val="00F40F0C"/>
    <w:rsid w:val="00F42FAC"/>
    <w:rsid w:val="00F45175"/>
    <w:rsid w:val="00F451FF"/>
    <w:rsid w:val="00F4766C"/>
    <w:rsid w:val="00F5060E"/>
    <w:rsid w:val="00F507D1"/>
    <w:rsid w:val="00F519CE"/>
    <w:rsid w:val="00F51ADA"/>
    <w:rsid w:val="00F52F37"/>
    <w:rsid w:val="00F60203"/>
    <w:rsid w:val="00F607C5"/>
    <w:rsid w:val="00F60DEA"/>
    <w:rsid w:val="00F6302A"/>
    <w:rsid w:val="00F63950"/>
    <w:rsid w:val="00F63CA1"/>
    <w:rsid w:val="00F64C2B"/>
    <w:rsid w:val="00F651BE"/>
    <w:rsid w:val="00F67F53"/>
    <w:rsid w:val="00F703BE"/>
    <w:rsid w:val="00F71F69"/>
    <w:rsid w:val="00F72B72"/>
    <w:rsid w:val="00F72D71"/>
    <w:rsid w:val="00F733CF"/>
    <w:rsid w:val="00F74447"/>
    <w:rsid w:val="00F74BB9"/>
    <w:rsid w:val="00F75582"/>
    <w:rsid w:val="00F76EFA"/>
    <w:rsid w:val="00F76F24"/>
    <w:rsid w:val="00F804BE"/>
    <w:rsid w:val="00F817CE"/>
    <w:rsid w:val="00F83F38"/>
    <w:rsid w:val="00F8456C"/>
    <w:rsid w:val="00F859D8"/>
    <w:rsid w:val="00F868F5"/>
    <w:rsid w:val="00F9056A"/>
    <w:rsid w:val="00F90F8D"/>
    <w:rsid w:val="00F92782"/>
    <w:rsid w:val="00F93AA9"/>
    <w:rsid w:val="00F950C9"/>
    <w:rsid w:val="00F96985"/>
    <w:rsid w:val="00F96C5C"/>
    <w:rsid w:val="00F97838"/>
    <w:rsid w:val="00F97E18"/>
    <w:rsid w:val="00FA0F82"/>
    <w:rsid w:val="00FA2BB3"/>
    <w:rsid w:val="00FA36C5"/>
    <w:rsid w:val="00FA44B3"/>
    <w:rsid w:val="00FA4722"/>
    <w:rsid w:val="00FA5E5F"/>
    <w:rsid w:val="00FA620E"/>
    <w:rsid w:val="00FA6B8E"/>
    <w:rsid w:val="00FB4C80"/>
    <w:rsid w:val="00FB5D96"/>
    <w:rsid w:val="00FB6A6A"/>
    <w:rsid w:val="00FC0DF8"/>
    <w:rsid w:val="00FC7429"/>
    <w:rsid w:val="00FD07F6"/>
    <w:rsid w:val="00FD1EC8"/>
    <w:rsid w:val="00FD3D53"/>
    <w:rsid w:val="00FD47ED"/>
    <w:rsid w:val="00FD7381"/>
    <w:rsid w:val="00FD74DB"/>
    <w:rsid w:val="00FD7660"/>
    <w:rsid w:val="00FE0655"/>
    <w:rsid w:val="00FE2365"/>
    <w:rsid w:val="00FE37D7"/>
    <w:rsid w:val="00FE46EF"/>
    <w:rsid w:val="00FE4C7B"/>
    <w:rsid w:val="00FE71F2"/>
    <w:rsid w:val="00FE7336"/>
    <w:rsid w:val="00FE787C"/>
    <w:rsid w:val="00FF45A5"/>
    <w:rsid w:val="00FF4760"/>
    <w:rsid w:val="00FF5C91"/>
    <w:rsid w:val="0999AA91"/>
    <w:rsid w:val="10ED18DB"/>
    <w:rsid w:val="446979E9"/>
    <w:rsid w:val="6EA2B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010558"/>
  <w15:chartTrackingRefBased/>
  <w15:docId w15:val="{45C1D259-0041-4746-BEC4-C45DFE425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778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"/>
    <w:qFormat/>
    <w:rsid w:val="00D81224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D81224"/>
    <w:pPr>
      <w:numPr>
        <w:ilvl w:val="1"/>
      </w:numP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E778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E7786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D81224"/>
    <w:rPr>
      <w:rFonts w:ascii="Arial" w:hAnsi="Arial" w:cs="Arial"/>
      <w:sz w:val="36"/>
      <w:szCs w:val="36"/>
      <w:lang w:eastAsia="zh-CN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basedOn w:val="Heading1Char"/>
    <w:link w:val="Heading2"/>
    <w:rsid w:val="00D81224"/>
    <w:rPr>
      <w:rFonts w:ascii="Arial" w:hAnsi="Arial" w:cs="Arial"/>
      <w:sz w:val="32"/>
      <w:szCs w:val="32"/>
      <w:lang w:eastAsia="zh-CN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A526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5265A"/>
    <w:rPr>
      <w:color w:val="2B579A"/>
      <w:shd w:val="clear" w:color="auto" w:fill="E1DFDD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locked/>
    <w:rsid w:val="003E4DB2"/>
    <w:rPr>
      <w:rFonts w:asciiTheme="minorHAnsi" w:eastAsiaTheme="minorHAnsi" w:hAnsiTheme="minorHAnsi" w:cstheme="minorBidi"/>
      <w:b/>
      <w:sz w:val="22"/>
      <w:szCs w:val="22"/>
    </w:rPr>
  </w:style>
  <w:style w:type="paragraph" w:customStyle="1" w:styleId="TdocHeader">
    <w:name w:val="TdocHeader"/>
    <w:basedOn w:val="Normal"/>
    <w:link w:val="TdocHeaderChar"/>
    <w:qFormat/>
    <w:rsid w:val="00D8122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BE4D5" w:themeFill="accent2" w:themeFillTint="33"/>
      <w:overflowPunct w:val="0"/>
      <w:autoSpaceDE w:val="0"/>
      <w:autoSpaceDN w:val="0"/>
      <w:adjustRightInd w:val="0"/>
      <w:spacing w:before="80" w:after="80" w:line="360" w:lineRule="auto"/>
      <w:ind w:left="567"/>
      <w:textAlignment w:val="baseline"/>
      <w:outlineLvl w:val="2"/>
    </w:pPr>
    <w:rPr>
      <w:rFonts w:ascii="Arial" w:eastAsia="Times New Roman" w:hAnsi="Arial" w:cs="Times New Roman"/>
      <w:szCs w:val="20"/>
    </w:rPr>
  </w:style>
  <w:style w:type="character" w:customStyle="1" w:styleId="TdocHeaderChar">
    <w:name w:val="TdocHeader Char"/>
    <w:basedOn w:val="DefaultParagraphFont"/>
    <w:link w:val="TdocHeader"/>
    <w:rsid w:val="00D81224"/>
    <w:rPr>
      <w:rFonts w:ascii="Arial" w:hAnsi="Arial"/>
      <w:sz w:val="22"/>
      <w:shd w:val="clear" w:color="auto" w:fill="FBE4D5" w:themeFill="accent2" w:themeFillTint="33"/>
      <w:lang w:eastAsia="zh-CN"/>
    </w:rPr>
  </w:style>
  <w:style w:type="paragraph" w:customStyle="1" w:styleId="ReviewHeading">
    <w:name w:val="ReviewHeading"/>
    <w:basedOn w:val="Heading1"/>
    <w:link w:val="ReviewHeadingChar"/>
    <w:qFormat/>
    <w:rsid w:val="00D81224"/>
  </w:style>
  <w:style w:type="character" w:customStyle="1" w:styleId="ReviewHeadingChar">
    <w:name w:val="ReviewHeading Char"/>
    <w:basedOn w:val="Heading1Char"/>
    <w:link w:val="ReviewHeading"/>
    <w:rsid w:val="00D81224"/>
    <w:rPr>
      <w:rFonts w:ascii="Arial" w:hAnsi="Arial" w:cs="Arial"/>
      <w:sz w:val="36"/>
      <w:szCs w:val="36"/>
      <w:lang w:eastAsia="zh-CN"/>
    </w:rPr>
  </w:style>
  <w:style w:type="character" w:customStyle="1" w:styleId="EmailDiscussionChar">
    <w:name w:val="EmailDiscussion Char"/>
    <w:link w:val="EmailDiscussion"/>
    <w:rsid w:val="002D3EBF"/>
    <w:rPr>
      <w:rFonts w:ascii="Arial" w:eastAsia="MS Mincho" w:hAnsi="Arial" w:cstheme="minorBidi"/>
      <w:b/>
      <w:sz w:val="22"/>
      <w:szCs w:val="24"/>
      <w:lang w:val="sv-SE"/>
    </w:rPr>
  </w:style>
  <w:style w:type="paragraph" w:customStyle="1" w:styleId="EmailDiscussion2">
    <w:name w:val="EmailDiscussion2"/>
    <w:basedOn w:val="Doc-text2"/>
    <w:uiPriority w:val="99"/>
    <w:qFormat/>
    <w:rsid w:val="002D3EBF"/>
    <w:pPr>
      <w:spacing w:line="240" w:lineRule="auto"/>
    </w:pPr>
    <w:rPr>
      <w:rFonts w:cs="Times New Roman"/>
      <w:sz w:val="20"/>
      <w:lang w:val="en-GB" w:eastAsia="en-GB"/>
    </w:rPr>
  </w:style>
  <w:style w:type="paragraph" w:styleId="Revision">
    <w:name w:val="Revision"/>
    <w:hidden/>
    <w:uiPriority w:val="99"/>
    <w:semiHidden/>
    <w:rsid w:val="00363E2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greement">
    <w:name w:val="Agreement"/>
    <w:basedOn w:val="Normal"/>
    <w:next w:val="Doc-text2"/>
    <w:qFormat/>
    <w:rsid w:val="004419CE"/>
    <w:pPr>
      <w:numPr>
        <w:numId w:val="41"/>
      </w:numPr>
      <w:overflowPunct w:val="0"/>
      <w:autoSpaceDE w:val="0"/>
      <w:autoSpaceDN w:val="0"/>
      <w:adjustRightInd w:val="0"/>
      <w:spacing w:before="60" w:after="0" w:line="240" w:lineRule="auto"/>
      <w:textAlignment w:val="baseline"/>
    </w:pPr>
    <w:rPr>
      <w:rFonts w:ascii="Arial" w:eastAsia="Times New Roman" w:hAnsi="Arial" w:cs="Times New Roman"/>
      <w:b/>
      <w:sz w:val="20"/>
      <w:szCs w:val="20"/>
      <w:lang w:val="fr-FR" w:eastAsia="ja-JP"/>
    </w:rPr>
  </w:style>
  <w:style w:type="character" w:styleId="PlaceholderText">
    <w:name w:val="Placeholder Text"/>
    <w:basedOn w:val="DefaultParagraphFont"/>
    <w:uiPriority w:val="99"/>
    <w:semiHidden/>
    <w:rsid w:val="00AA3BE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66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12300E-ECA2-4452-9366-4B264DB983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F8D4162-9F07-4B92-8EE0-E4255E29714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7</Pages>
  <Words>1721</Words>
  <Characters>9816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11514</CharactersWithSpaces>
  <SharedDoc>false</SharedDoc>
  <HLinks>
    <vt:vector size="18" baseType="variant">
      <vt:variant>
        <vt:i4>1638455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_Toc68129195</vt:lpwstr>
      </vt:variant>
      <vt:variant>
        <vt:i4>1572919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_Toc68129194</vt:lpwstr>
      </vt:variant>
      <vt:variant>
        <vt:i4>2031671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_Toc68129193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emre.yavuz@ericsson.com;jonas.sedin@ericsson.com</dc:creator>
  <cp:keywords>3GPP; Ericsson; TDoc</cp:keywords>
  <dc:description/>
  <cp:lastModifiedBy>Emre A. Yavuz</cp:lastModifiedBy>
  <cp:revision>112</cp:revision>
  <cp:lastPrinted>2008-02-01T02:09:00Z</cp:lastPrinted>
  <dcterms:created xsi:type="dcterms:W3CDTF">2021-03-31T22:25:00Z</dcterms:created>
  <dcterms:modified xsi:type="dcterms:W3CDTF">2021-04-02T01:57:00Z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